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D0" w:rsidRPr="00884CA6" w:rsidRDefault="00884CA6" w:rsidP="001A1ED0">
      <w:pPr>
        <w:jc w:val="center"/>
        <w:rPr>
          <w:b/>
          <w:sz w:val="56"/>
          <w:szCs w:val="56"/>
        </w:rPr>
      </w:pPr>
      <w:r w:rsidRPr="00884CA6">
        <w:rPr>
          <w:b/>
          <w:sz w:val="56"/>
          <w:szCs w:val="56"/>
        </w:rPr>
        <w:t>JOURNAL OF PROSTHODONTICS</w:t>
      </w:r>
    </w:p>
    <w:p w:rsidR="001A1ED0" w:rsidRPr="00884CA6" w:rsidRDefault="001A1ED0" w:rsidP="001A1ED0">
      <w:pPr>
        <w:rPr>
          <w:b/>
          <w:u w:val="single"/>
        </w:rPr>
      </w:pPr>
      <w:r w:rsidRPr="00884CA6">
        <w:rPr>
          <w:b/>
          <w:sz w:val="40"/>
          <w:szCs w:val="40"/>
        </w:rPr>
        <w:t xml:space="preserve">CONTENTS </w:t>
      </w:r>
      <w:r w:rsidRPr="00884CA6">
        <w:rPr>
          <w:b/>
          <w:sz w:val="40"/>
          <w:szCs w:val="40"/>
        </w:rPr>
        <w:br/>
      </w:r>
      <w:r w:rsidRPr="00884CA6">
        <w:rPr>
          <w:b/>
          <w:sz w:val="40"/>
          <w:szCs w:val="40"/>
          <w:u w:val="single"/>
        </w:rPr>
        <w:t xml:space="preserve"> Vol.14–No.1-Mar</w:t>
      </w:r>
      <w:r w:rsidR="000E00D4" w:rsidRPr="00884CA6">
        <w:rPr>
          <w:b/>
          <w:sz w:val="40"/>
          <w:szCs w:val="40"/>
          <w:u w:val="single"/>
        </w:rPr>
        <w:t xml:space="preserve"> </w:t>
      </w:r>
      <w:r w:rsidRPr="00884CA6">
        <w:rPr>
          <w:b/>
          <w:sz w:val="40"/>
          <w:szCs w:val="40"/>
          <w:u w:val="single"/>
        </w:rPr>
        <w:t>2005</w:t>
      </w:r>
    </w:p>
    <w:tbl>
      <w:tblPr>
        <w:tblStyle w:val="TableGrid"/>
        <w:tblW w:w="11199" w:type="dxa"/>
        <w:tblInd w:w="-743" w:type="dxa"/>
        <w:tblLook w:val="04A0"/>
      </w:tblPr>
      <w:tblGrid>
        <w:gridCol w:w="6341"/>
        <w:gridCol w:w="786"/>
        <w:gridCol w:w="4072"/>
      </w:tblGrid>
      <w:tr w:rsidR="001A1ED0" w:rsidRPr="001A1ED0" w:rsidTr="00884CA6">
        <w:tc>
          <w:tcPr>
            <w:tcW w:w="6341" w:type="dxa"/>
          </w:tcPr>
          <w:p w:rsidR="001A1ED0" w:rsidRPr="001A1ED0" w:rsidRDefault="001A1ED0" w:rsidP="001A1ED0">
            <w:r>
              <w:t xml:space="preserve">Guardians of Luddites? Why are Prosthodontists so Resistant to Changes? </w:t>
            </w:r>
          </w:p>
        </w:tc>
        <w:tc>
          <w:tcPr>
            <w:tcW w:w="786" w:type="dxa"/>
          </w:tcPr>
          <w:p w:rsidR="001A1ED0" w:rsidRPr="001A1ED0" w:rsidRDefault="001A1ED0" w:rsidP="001A1ED0">
            <w:r>
              <w:t>1</w:t>
            </w:r>
          </w:p>
        </w:tc>
        <w:tc>
          <w:tcPr>
            <w:tcW w:w="4072" w:type="dxa"/>
          </w:tcPr>
          <w:p w:rsidR="001A1ED0" w:rsidRPr="001A1ED0" w:rsidRDefault="001A1ED0" w:rsidP="001A1ED0"/>
        </w:tc>
      </w:tr>
      <w:tr w:rsidR="001A1ED0" w:rsidRPr="001A1ED0" w:rsidTr="00884CA6">
        <w:tc>
          <w:tcPr>
            <w:tcW w:w="6341" w:type="dxa"/>
          </w:tcPr>
          <w:p w:rsidR="001A1ED0" w:rsidRPr="001A1ED0" w:rsidRDefault="001A1ED0" w:rsidP="001A1ED0">
            <w:r>
              <w:t xml:space="preserve">Effect of Implant Angulation upon Retention of Overdenture Attachments                            </w:t>
            </w:r>
          </w:p>
        </w:tc>
        <w:tc>
          <w:tcPr>
            <w:tcW w:w="786" w:type="dxa"/>
          </w:tcPr>
          <w:p w:rsidR="001A1ED0" w:rsidRPr="001A1ED0" w:rsidRDefault="001A1ED0" w:rsidP="001A1ED0">
            <w:r>
              <w:t>3</w:t>
            </w:r>
          </w:p>
        </w:tc>
        <w:tc>
          <w:tcPr>
            <w:tcW w:w="4072" w:type="dxa"/>
          </w:tcPr>
          <w:p w:rsidR="001A1ED0" w:rsidRPr="001A1ED0" w:rsidRDefault="001A1ED0" w:rsidP="001A1ED0">
            <w:r>
              <w:t>Michal P. Gulizio, MSciDent, John R. Agar, J.Robert Kelly, and Thomas D. Taylor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1A1ED0" w:rsidRDefault="001A1ED0" w:rsidP="001A1ED0">
            <w:r>
              <w:t>Flexural Strengths of Denture Base Resin Repaired with Autopolymezizing Resin and Reinforcements After Thermocycle Stressing</w:t>
            </w:r>
          </w:p>
        </w:tc>
        <w:tc>
          <w:tcPr>
            <w:tcW w:w="786" w:type="dxa"/>
          </w:tcPr>
          <w:p w:rsidR="001A1ED0" w:rsidRPr="001A1ED0" w:rsidRDefault="001A1ED0" w:rsidP="001A1ED0">
            <w:r>
              <w:t>12</w:t>
            </w:r>
          </w:p>
        </w:tc>
        <w:tc>
          <w:tcPr>
            <w:tcW w:w="4072" w:type="dxa"/>
          </w:tcPr>
          <w:p w:rsidR="001A1ED0" w:rsidRPr="001A1ED0" w:rsidRDefault="001A1ED0" w:rsidP="001A1ED0">
            <w:r>
              <w:t xml:space="preserve">Hiroyuki Minami, Shiro Suzuki, Hisanori Kurashige, Yoshito Minesaki and Takuo Tanka 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1A1ED0" w:rsidRDefault="001A1ED0" w:rsidP="001A1ED0">
            <w:r>
              <w:t xml:space="preserve">The Influence of Water Storage on Durometer Hardness of 5 Soft Denture Liners Over Time </w:t>
            </w:r>
          </w:p>
        </w:tc>
        <w:tc>
          <w:tcPr>
            <w:tcW w:w="786" w:type="dxa"/>
          </w:tcPr>
          <w:p w:rsidR="001A1ED0" w:rsidRPr="001A1ED0" w:rsidRDefault="001A1ED0" w:rsidP="001A1ED0">
            <w:r>
              <w:t>19</w:t>
            </w:r>
          </w:p>
        </w:tc>
        <w:tc>
          <w:tcPr>
            <w:tcW w:w="4072" w:type="dxa"/>
          </w:tcPr>
          <w:p w:rsidR="001A1ED0" w:rsidRPr="001A1ED0" w:rsidRDefault="00DA222B" w:rsidP="001A1ED0">
            <w:r>
              <w:t>Sudarat Kiat-Amnuay, Lawrence Gettleman, Trakol Mekayarajjananonth, Zafrulla Khan and L. Jane Goldsmith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1A1ED0" w:rsidRDefault="00DA222B" w:rsidP="001A1ED0">
            <w:r>
              <w:t>Dimensional Accuracy of 7 Die Materials</w:t>
            </w:r>
          </w:p>
        </w:tc>
        <w:tc>
          <w:tcPr>
            <w:tcW w:w="786" w:type="dxa"/>
          </w:tcPr>
          <w:p w:rsidR="001A1ED0" w:rsidRPr="001A1ED0" w:rsidRDefault="00DA222B" w:rsidP="001A1ED0">
            <w:r>
              <w:t>25</w:t>
            </w:r>
          </w:p>
        </w:tc>
        <w:tc>
          <w:tcPr>
            <w:tcW w:w="4072" w:type="dxa"/>
          </w:tcPr>
          <w:p w:rsidR="001A1ED0" w:rsidRPr="001A1ED0" w:rsidRDefault="00DA222B" w:rsidP="001A1ED0">
            <w:r>
              <w:t>Brian J. Kenyon, Mark S. Hagge, Casimir Leknius, Walter C. Daniels and Scott T. Weed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1A1ED0" w:rsidRDefault="00DA222B" w:rsidP="001A1ED0">
            <w:r>
              <w:t>Implant-Supported  Facial Prostheses Provided by a Maxillofacial Unit in a U.K. Regional Hospital: Longevity and Patient Opinions</w:t>
            </w:r>
          </w:p>
        </w:tc>
        <w:tc>
          <w:tcPr>
            <w:tcW w:w="786" w:type="dxa"/>
          </w:tcPr>
          <w:p w:rsidR="001A1ED0" w:rsidRPr="001A1ED0" w:rsidRDefault="00DA222B" w:rsidP="001A1ED0">
            <w:r>
              <w:t>32</w:t>
            </w:r>
          </w:p>
        </w:tc>
        <w:tc>
          <w:tcPr>
            <w:tcW w:w="4072" w:type="dxa"/>
          </w:tcPr>
          <w:p w:rsidR="001A1ED0" w:rsidRPr="001A1ED0" w:rsidRDefault="00DA222B" w:rsidP="001A1ED0">
            <w:r>
              <w:t>S.M. Hooper, T. Westcott, P.L.L, Evans, A.P. Bocca and D.C. Jagger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DA222B" w:rsidRDefault="00DA222B" w:rsidP="001A1ED0">
            <w:r>
              <w:t>A Clinical Report and Overview of Scientific Studies and Clinical Procedures Conducted on the 3M ESPE Lava</w:t>
            </w:r>
            <w:r w:rsidRPr="00DA222B">
              <w:rPr>
                <w:vertAlign w:val="superscript"/>
              </w:rPr>
              <w:t>TM</w:t>
            </w:r>
            <w:r>
              <w:t xml:space="preserve"> All-Ceramic System</w:t>
            </w:r>
          </w:p>
        </w:tc>
        <w:tc>
          <w:tcPr>
            <w:tcW w:w="786" w:type="dxa"/>
          </w:tcPr>
          <w:p w:rsidR="001A1ED0" w:rsidRPr="001A1ED0" w:rsidRDefault="00DA222B" w:rsidP="001A1ED0">
            <w:r>
              <w:t>39</w:t>
            </w:r>
          </w:p>
        </w:tc>
        <w:tc>
          <w:tcPr>
            <w:tcW w:w="4072" w:type="dxa"/>
          </w:tcPr>
          <w:p w:rsidR="001A1ED0" w:rsidRPr="001A1ED0" w:rsidRDefault="00DA222B" w:rsidP="001A1ED0">
            <w:r>
              <w:t>Andree Piwowarczyk, Peter Ottl, Hans-Christoph Lauer and Timo Kuretzky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1A1ED0" w:rsidRDefault="00DA222B" w:rsidP="001A1ED0">
            <w:r>
              <w:t>Predoctoral Implant Education in U.S. Dental Schools</w:t>
            </w:r>
          </w:p>
        </w:tc>
        <w:tc>
          <w:tcPr>
            <w:tcW w:w="786" w:type="dxa"/>
          </w:tcPr>
          <w:p w:rsidR="001A1ED0" w:rsidRPr="001A1ED0" w:rsidRDefault="00DA222B" w:rsidP="001A1ED0">
            <w:r>
              <w:t>46</w:t>
            </w:r>
          </w:p>
        </w:tc>
        <w:tc>
          <w:tcPr>
            <w:tcW w:w="4072" w:type="dxa"/>
          </w:tcPr>
          <w:p w:rsidR="001A1ED0" w:rsidRPr="001A1ED0" w:rsidRDefault="00DA222B" w:rsidP="001A1ED0">
            <w:r>
              <w:t>Marie Valentine C. Lim, Zahra Afsharzand, Behnoush Rashedi and Vicki C.  Petropoulos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1A1ED0" w:rsidRDefault="003F1816" w:rsidP="001A1ED0">
            <w:r>
              <w:t>The History of Articulators: “Scribing” Articulators-Those with Functionally Generated Custom Guide Controls, Part II</w:t>
            </w:r>
          </w:p>
        </w:tc>
        <w:tc>
          <w:tcPr>
            <w:tcW w:w="786" w:type="dxa"/>
          </w:tcPr>
          <w:p w:rsidR="001A1ED0" w:rsidRPr="001A1ED0" w:rsidRDefault="003F1816" w:rsidP="001A1ED0">
            <w:r>
              <w:t>57</w:t>
            </w:r>
          </w:p>
        </w:tc>
        <w:tc>
          <w:tcPr>
            <w:tcW w:w="4072" w:type="dxa"/>
          </w:tcPr>
          <w:p w:rsidR="001A1ED0" w:rsidRPr="001A1ED0" w:rsidRDefault="003F1816" w:rsidP="001A1ED0">
            <w:r>
              <w:t>Edgar N. Starcke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1A1ED0" w:rsidRDefault="003F1816" w:rsidP="001A1ED0">
            <w:r>
              <w:t>The 30-Second Test for Prosthodontists</w:t>
            </w:r>
          </w:p>
        </w:tc>
        <w:tc>
          <w:tcPr>
            <w:tcW w:w="786" w:type="dxa"/>
          </w:tcPr>
          <w:p w:rsidR="001A1ED0" w:rsidRPr="001A1ED0" w:rsidRDefault="003F1816" w:rsidP="001A1ED0">
            <w:r>
              <w:t>71</w:t>
            </w:r>
          </w:p>
        </w:tc>
        <w:tc>
          <w:tcPr>
            <w:tcW w:w="4072" w:type="dxa"/>
          </w:tcPr>
          <w:p w:rsidR="001A1ED0" w:rsidRPr="001A1ED0" w:rsidRDefault="003F1816" w:rsidP="001A1ED0">
            <w:r>
              <w:t>Kirk Behrendt, ACT Dental Practice Coaching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1A1ED0" w:rsidRDefault="003F1816" w:rsidP="001A1ED0">
            <w:r>
              <w:t>A Patient’s Guide to Dental Implants</w:t>
            </w:r>
          </w:p>
        </w:tc>
        <w:tc>
          <w:tcPr>
            <w:tcW w:w="786" w:type="dxa"/>
          </w:tcPr>
          <w:p w:rsidR="001A1ED0" w:rsidRPr="001A1ED0" w:rsidRDefault="003F1816" w:rsidP="001A1ED0">
            <w:r>
              <w:t>73</w:t>
            </w:r>
          </w:p>
        </w:tc>
        <w:tc>
          <w:tcPr>
            <w:tcW w:w="4072" w:type="dxa"/>
          </w:tcPr>
          <w:p w:rsidR="001A1ED0" w:rsidRPr="001A1ED0" w:rsidRDefault="003F1816" w:rsidP="001A1ED0">
            <w:r>
              <w:t>Balshi, Becker, Bedrossian, Wohrle, Addicus Books, Omaha, NE, 2003</w:t>
            </w:r>
          </w:p>
        </w:tc>
      </w:tr>
      <w:tr w:rsidR="001A1ED0" w:rsidRPr="001A1ED0" w:rsidTr="00884CA6">
        <w:tc>
          <w:tcPr>
            <w:tcW w:w="6341" w:type="dxa"/>
          </w:tcPr>
          <w:p w:rsidR="001A1ED0" w:rsidRPr="001A1ED0" w:rsidRDefault="003F1816" w:rsidP="001A1ED0">
            <w:r>
              <w:t>Atlas of Oral Implantology, 2</w:t>
            </w:r>
            <w:r w:rsidRPr="003F1816">
              <w:rPr>
                <w:vertAlign w:val="superscript"/>
              </w:rPr>
              <w:t>nd</w:t>
            </w:r>
            <w:r>
              <w:t xml:space="preserve"> Edition</w:t>
            </w:r>
          </w:p>
        </w:tc>
        <w:tc>
          <w:tcPr>
            <w:tcW w:w="786" w:type="dxa"/>
          </w:tcPr>
          <w:p w:rsidR="001A1ED0" w:rsidRPr="001A1ED0" w:rsidRDefault="003F1816" w:rsidP="001A1ED0">
            <w:r>
              <w:t>74</w:t>
            </w:r>
          </w:p>
        </w:tc>
        <w:tc>
          <w:tcPr>
            <w:tcW w:w="4072" w:type="dxa"/>
          </w:tcPr>
          <w:p w:rsidR="001A1ED0" w:rsidRPr="001A1ED0" w:rsidRDefault="00884CA6" w:rsidP="00884CA6">
            <w:r>
              <w:t xml:space="preserve">A </w:t>
            </w:r>
            <w:r w:rsidR="003F1816">
              <w:t>Norman Cranin, Michael Klein and Alan Simons, Mosby Inc. St. Louis</w:t>
            </w:r>
          </w:p>
        </w:tc>
      </w:tr>
      <w:tr w:rsidR="003F1816" w:rsidRPr="001A1ED0" w:rsidTr="00884CA6">
        <w:tc>
          <w:tcPr>
            <w:tcW w:w="6341" w:type="dxa"/>
          </w:tcPr>
          <w:p w:rsidR="003F1816" w:rsidRDefault="003F1816" w:rsidP="001A1ED0">
            <w:r>
              <w:t>Color Atlas of Dental Medicine: Aesthetic Dentistry</w:t>
            </w:r>
          </w:p>
        </w:tc>
        <w:tc>
          <w:tcPr>
            <w:tcW w:w="786" w:type="dxa"/>
          </w:tcPr>
          <w:p w:rsidR="003F1816" w:rsidRDefault="003F1816" w:rsidP="001A1ED0">
            <w:r>
              <w:t>75</w:t>
            </w:r>
          </w:p>
        </w:tc>
        <w:tc>
          <w:tcPr>
            <w:tcW w:w="4072" w:type="dxa"/>
          </w:tcPr>
          <w:p w:rsidR="003F1816" w:rsidRPr="001A1ED0" w:rsidRDefault="003F1816" w:rsidP="001A1ED0">
            <w:r>
              <w:t>Josef Schmidseder, Thieme Publishers, New York</w:t>
            </w:r>
          </w:p>
        </w:tc>
      </w:tr>
      <w:tr w:rsidR="003F1816" w:rsidRPr="001A1ED0" w:rsidTr="00884CA6">
        <w:tc>
          <w:tcPr>
            <w:tcW w:w="6341" w:type="dxa"/>
          </w:tcPr>
          <w:p w:rsidR="003F1816" w:rsidRDefault="003F1816" w:rsidP="001A1ED0">
            <w:r>
              <w:t>Atlas of Tooth-and Implant- Supported Prosthodontics</w:t>
            </w:r>
          </w:p>
        </w:tc>
        <w:tc>
          <w:tcPr>
            <w:tcW w:w="786" w:type="dxa"/>
          </w:tcPr>
          <w:p w:rsidR="003F1816" w:rsidRDefault="003F1816" w:rsidP="001A1ED0">
            <w:r>
              <w:t>77</w:t>
            </w:r>
          </w:p>
        </w:tc>
        <w:tc>
          <w:tcPr>
            <w:tcW w:w="4072" w:type="dxa"/>
          </w:tcPr>
          <w:p w:rsidR="003F1816" w:rsidRDefault="003F1816" w:rsidP="001A1ED0">
            <w:r>
              <w:t>Lawrence A. Weinberg, Quintessence Publishing Co., Inc., Carol Stream, IL,</w:t>
            </w:r>
          </w:p>
        </w:tc>
      </w:tr>
      <w:tr w:rsidR="00D24B65" w:rsidRPr="001A1ED0" w:rsidTr="00884CA6">
        <w:tc>
          <w:tcPr>
            <w:tcW w:w="6341" w:type="dxa"/>
          </w:tcPr>
          <w:p w:rsidR="00D24B65" w:rsidRDefault="00884CA6" w:rsidP="001A1ED0">
            <w:r>
              <w:t>Tips for authors</w:t>
            </w:r>
          </w:p>
        </w:tc>
        <w:tc>
          <w:tcPr>
            <w:tcW w:w="786" w:type="dxa"/>
          </w:tcPr>
          <w:p w:rsidR="00D24B65" w:rsidRDefault="00D24B65" w:rsidP="001A1ED0">
            <w:r>
              <w:t>79</w:t>
            </w:r>
          </w:p>
        </w:tc>
        <w:tc>
          <w:tcPr>
            <w:tcW w:w="4072" w:type="dxa"/>
          </w:tcPr>
          <w:p w:rsidR="00D24B65" w:rsidRDefault="00D24B65" w:rsidP="001A1ED0"/>
        </w:tc>
      </w:tr>
      <w:tr w:rsidR="00D24B65" w:rsidRPr="001A1ED0" w:rsidTr="00884CA6">
        <w:tc>
          <w:tcPr>
            <w:tcW w:w="6341" w:type="dxa"/>
          </w:tcPr>
          <w:p w:rsidR="00D24B65" w:rsidRDefault="00D24B65" w:rsidP="001A1ED0">
            <w:r>
              <w:t>Meetings of Interest</w:t>
            </w:r>
          </w:p>
        </w:tc>
        <w:tc>
          <w:tcPr>
            <w:tcW w:w="786" w:type="dxa"/>
          </w:tcPr>
          <w:p w:rsidR="00D24B65" w:rsidRDefault="00D24B65" w:rsidP="001A1ED0">
            <w:r>
              <w:t>81</w:t>
            </w:r>
          </w:p>
        </w:tc>
        <w:tc>
          <w:tcPr>
            <w:tcW w:w="4072" w:type="dxa"/>
          </w:tcPr>
          <w:p w:rsidR="00D24B65" w:rsidRDefault="00D24B65" w:rsidP="001A1ED0"/>
        </w:tc>
      </w:tr>
    </w:tbl>
    <w:p w:rsidR="00D24B65" w:rsidRDefault="001A1ED0" w:rsidP="001A1ED0">
      <w:r>
        <w:rPr>
          <w:u w:val="single"/>
        </w:rPr>
        <w:br/>
      </w:r>
    </w:p>
    <w:p w:rsidR="00D24B65" w:rsidRDefault="00D24B65">
      <w:r>
        <w:br w:type="page"/>
      </w:r>
    </w:p>
    <w:p w:rsidR="00884CA6" w:rsidRPr="00884CA6" w:rsidRDefault="00884CA6" w:rsidP="00884CA6">
      <w:pPr>
        <w:jc w:val="center"/>
        <w:rPr>
          <w:b/>
          <w:sz w:val="56"/>
          <w:szCs w:val="56"/>
        </w:rPr>
      </w:pPr>
      <w:r w:rsidRPr="00884CA6">
        <w:rPr>
          <w:b/>
          <w:sz w:val="56"/>
          <w:szCs w:val="56"/>
        </w:rPr>
        <w:lastRenderedPageBreak/>
        <w:t>JOURNAL OF PROSTHODONTICS</w:t>
      </w:r>
    </w:p>
    <w:p w:rsidR="00D24B65" w:rsidRPr="00884CA6" w:rsidRDefault="00D24B65" w:rsidP="00D24B65">
      <w:pPr>
        <w:rPr>
          <w:b/>
          <w:sz w:val="40"/>
          <w:szCs w:val="40"/>
          <w:u w:val="single"/>
        </w:rPr>
      </w:pPr>
      <w:r w:rsidRPr="00884CA6">
        <w:rPr>
          <w:b/>
          <w:sz w:val="40"/>
          <w:szCs w:val="40"/>
        </w:rPr>
        <w:t xml:space="preserve">CONTENTS </w:t>
      </w:r>
      <w:r w:rsidRPr="00884CA6">
        <w:rPr>
          <w:b/>
          <w:sz w:val="40"/>
          <w:szCs w:val="40"/>
        </w:rPr>
        <w:br/>
      </w:r>
      <w:r w:rsidRPr="00884CA6">
        <w:rPr>
          <w:b/>
          <w:sz w:val="40"/>
          <w:szCs w:val="40"/>
          <w:u w:val="single"/>
        </w:rPr>
        <w:t xml:space="preserve"> Vol.14–No.2-Jun</w:t>
      </w:r>
      <w:r w:rsidR="000E00D4" w:rsidRPr="00884CA6">
        <w:rPr>
          <w:b/>
          <w:sz w:val="40"/>
          <w:szCs w:val="40"/>
          <w:u w:val="single"/>
        </w:rPr>
        <w:t xml:space="preserve"> </w:t>
      </w:r>
      <w:r w:rsidR="00884CA6">
        <w:rPr>
          <w:b/>
          <w:sz w:val="40"/>
          <w:szCs w:val="40"/>
          <w:u w:val="single"/>
        </w:rPr>
        <w:t>2005</w:t>
      </w:r>
    </w:p>
    <w:tbl>
      <w:tblPr>
        <w:tblStyle w:val="TableGrid"/>
        <w:tblW w:w="11341" w:type="dxa"/>
        <w:tblInd w:w="-885" w:type="dxa"/>
        <w:tblLook w:val="04A0"/>
      </w:tblPr>
      <w:tblGrid>
        <w:gridCol w:w="6483"/>
        <w:gridCol w:w="786"/>
        <w:gridCol w:w="4072"/>
      </w:tblGrid>
      <w:tr w:rsidR="00D24B65" w:rsidRPr="00D24B65" w:rsidTr="00884CA6">
        <w:tc>
          <w:tcPr>
            <w:tcW w:w="6483" w:type="dxa"/>
          </w:tcPr>
          <w:p w:rsidR="00D24B65" w:rsidRPr="00D24B65" w:rsidRDefault="00D24B65" w:rsidP="00D24B65">
            <w:r>
              <w:t xml:space="preserve">Promoting Support of the Specialty </w:t>
            </w:r>
          </w:p>
        </w:tc>
        <w:tc>
          <w:tcPr>
            <w:tcW w:w="786" w:type="dxa"/>
          </w:tcPr>
          <w:p w:rsidR="00D24B65" w:rsidRPr="00D24B65" w:rsidRDefault="00D24B65" w:rsidP="00D24B65">
            <w:r>
              <w:t>83</w:t>
            </w:r>
          </w:p>
        </w:tc>
        <w:tc>
          <w:tcPr>
            <w:tcW w:w="4072" w:type="dxa"/>
          </w:tcPr>
          <w:p w:rsidR="00D24B65" w:rsidRPr="00D24B65" w:rsidRDefault="00D24B65" w:rsidP="00D24B65"/>
        </w:tc>
      </w:tr>
      <w:tr w:rsidR="00D24B65" w:rsidRPr="00D24B65" w:rsidTr="00884CA6">
        <w:tc>
          <w:tcPr>
            <w:tcW w:w="6483" w:type="dxa"/>
          </w:tcPr>
          <w:p w:rsidR="00D24B65" w:rsidRPr="00D24B65" w:rsidRDefault="00D24B65" w:rsidP="00D24B65">
            <w:r>
              <w:t>Fracture Resistances of Cast Metal and Ceramic Dowel and Core Restorations: A Pilot Study</w:t>
            </w:r>
          </w:p>
        </w:tc>
        <w:tc>
          <w:tcPr>
            <w:tcW w:w="786" w:type="dxa"/>
          </w:tcPr>
          <w:p w:rsidR="00D24B65" w:rsidRPr="00D24B65" w:rsidRDefault="00D24B65" w:rsidP="00D24B65">
            <w:r>
              <w:t>84</w:t>
            </w:r>
          </w:p>
        </w:tc>
        <w:tc>
          <w:tcPr>
            <w:tcW w:w="4072" w:type="dxa"/>
          </w:tcPr>
          <w:p w:rsidR="00D24B65" w:rsidRPr="00D24B65" w:rsidRDefault="00D24B65" w:rsidP="00D24B65">
            <w:r>
              <w:t>Emine Yalcin, Murat C. Cehreli and Senay Cancy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D24B65" w:rsidP="00D24B65">
            <w:r>
              <w:t xml:space="preserve">Color Stability of Dry Earth Pigmented Maxillofacial Silicone A-2186 Subjected to Microwave Energy Exposure </w:t>
            </w:r>
          </w:p>
        </w:tc>
        <w:tc>
          <w:tcPr>
            <w:tcW w:w="786" w:type="dxa"/>
          </w:tcPr>
          <w:p w:rsidR="00D24B65" w:rsidRPr="00D24B65" w:rsidRDefault="00D24B65" w:rsidP="00D24B65">
            <w:r>
              <w:t>91</w:t>
            </w:r>
          </w:p>
        </w:tc>
        <w:tc>
          <w:tcPr>
            <w:tcW w:w="4072" w:type="dxa"/>
          </w:tcPr>
          <w:p w:rsidR="00D24B65" w:rsidRPr="00D24B65" w:rsidRDefault="00D24B65" w:rsidP="00D24B65">
            <w:r>
              <w:t>Sudarat Kiat-amnuay, Dennis A. Johnston, John M. Powers and Rhonda F. Jacob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D24B65" w:rsidP="00D24B65">
            <w:r>
              <w:t>Shear Bond Strengths of Two Composite Core Materials After Using All-in-One and Single-</w:t>
            </w:r>
            <w:r w:rsidR="005D4425">
              <w:t xml:space="preserve"> Bottle Dentin Adhesives</w:t>
            </w:r>
          </w:p>
        </w:tc>
        <w:tc>
          <w:tcPr>
            <w:tcW w:w="786" w:type="dxa"/>
          </w:tcPr>
          <w:p w:rsidR="00D24B65" w:rsidRPr="00D24B65" w:rsidRDefault="00D24B65" w:rsidP="00D24B65">
            <w:r>
              <w:t>97</w:t>
            </w:r>
          </w:p>
        </w:tc>
        <w:tc>
          <w:tcPr>
            <w:tcW w:w="4072" w:type="dxa"/>
          </w:tcPr>
          <w:p w:rsidR="00D24B65" w:rsidRPr="00D24B65" w:rsidRDefault="005D4425" w:rsidP="00D24B65">
            <w:r>
              <w:t>Deniz Sen and Gokhan Akgungor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9E1095" w:rsidP="00D24B65">
            <w:r>
              <w:t>The Wetting of Surface-Treated Silicone Impression Materials by Gypsum Mixes Containing Disinfectants and Modifiers</w:t>
            </w:r>
          </w:p>
        </w:tc>
        <w:tc>
          <w:tcPr>
            <w:tcW w:w="786" w:type="dxa"/>
          </w:tcPr>
          <w:p w:rsidR="00D24B65" w:rsidRPr="00D24B65" w:rsidRDefault="009E1095" w:rsidP="00D24B65">
            <w:r>
              <w:t>104</w:t>
            </w:r>
          </w:p>
        </w:tc>
        <w:tc>
          <w:tcPr>
            <w:tcW w:w="4072" w:type="dxa"/>
          </w:tcPr>
          <w:p w:rsidR="00D24B65" w:rsidRPr="00D24B65" w:rsidRDefault="009E1095" w:rsidP="00D24B65">
            <w:r>
              <w:t>Khalid M. Abdelaziz, Edward C. Combe and James S. Hodges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9E1095" w:rsidP="00D24B65">
            <w:r>
              <w:t>Period between Completion of Radiation Therapy and Prosthetic Rehabilitation in Edentulous Patients: A Retrospective Study</w:t>
            </w:r>
          </w:p>
        </w:tc>
        <w:tc>
          <w:tcPr>
            <w:tcW w:w="786" w:type="dxa"/>
          </w:tcPr>
          <w:p w:rsidR="00D24B65" w:rsidRPr="00D24B65" w:rsidRDefault="009E1095" w:rsidP="00D24B65">
            <w:r>
              <w:t>110</w:t>
            </w:r>
          </w:p>
        </w:tc>
        <w:tc>
          <w:tcPr>
            <w:tcW w:w="4072" w:type="dxa"/>
          </w:tcPr>
          <w:p w:rsidR="00D24B65" w:rsidRPr="00D24B65" w:rsidRDefault="009E1095" w:rsidP="00D24B65">
            <w:r>
              <w:t>Peter J. Gerngross, Charles D. Martin, John D. Ball, Robert L. Engelmeier, Harry D. Gilbert, John M. Powers, Sena Narendran and Mark S. Chambers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9E1095" w:rsidP="00D24B65">
            <w:r>
              <w:t>The Effect of a New Denture Adhesive on Bite Force Until Denture Dislodgement</w:t>
            </w:r>
          </w:p>
        </w:tc>
        <w:tc>
          <w:tcPr>
            <w:tcW w:w="786" w:type="dxa"/>
          </w:tcPr>
          <w:p w:rsidR="00D24B65" w:rsidRPr="00D24B65" w:rsidRDefault="009E1095" w:rsidP="00D24B65">
            <w:r>
              <w:t>122</w:t>
            </w:r>
          </w:p>
        </w:tc>
        <w:tc>
          <w:tcPr>
            <w:tcW w:w="4072" w:type="dxa"/>
          </w:tcPr>
          <w:p w:rsidR="00D24B65" w:rsidRPr="00D24B65" w:rsidRDefault="009E1095" w:rsidP="00D24B65">
            <w:r>
              <w:t>Mutlu, Ozcan, Yasemin Kulak, Cees de Baat, Ayla Arikan and Mert Ucankale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9E1095" w:rsidP="00D24B65">
            <w:r>
              <w:t>Use of an Immediate  Provisional Implant to Support a Full-Arch Interim Restoration: A Clinical Report</w:t>
            </w:r>
          </w:p>
        </w:tc>
        <w:tc>
          <w:tcPr>
            <w:tcW w:w="786" w:type="dxa"/>
          </w:tcPr>
          <w:p w:rsidR="00D24B65" w:rsidRPr="00D24B65" w:rsidRDefault="009E1095" w:rsidP="00D24B65">
            <w:r>
              <w:t>127</w:t>
            </w:r>
          </w:p>
        </w:tc>
        <w:tc>
          <w:tcPr>
            <w:tcW w:w="4072" w:type="dxa"/>
          </w:tcPr>
          <w:p w:rsidR="00D24B65" w:rsidRPr="00D24B65" w:rsidRDefault="009E1095" w:rsidP="00D24B65">
            <w:r>
              <w:t xml:space="preserve">Jae-Hoon Lee, Val Frias and </w:t>
            </w:r>
            <w:r w:rsidR="001F1BC9">
              <w:t>Keun-woo Lee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1F1BC9" w:rsidP="00D24B65">
            <w:r>
              <w:t xml:space="preserve">Early Designs for the Occlusal Anatomy of Posterior Denture Teeth: Part III </w:t>
            </w:r>
          </w:p>
        </w:tc>
        <w:tc>
          <w:tcPr>
            <w:tcW w:w="786" w:type="dxa"/>
          </w:tcPr>
          <w:p w:rsidR="00D24B65" w:rsidRPr="00D24B65" w:rsidRDefault="001F1BC9" w:rsidP="00D24B65">
            <w:r>
              <w:t>131</w:t>
            </w:r>
          </w:p>
        </w:tc>
        <w:tc>
          <w:tcPr>
            <w:tcW w:w="4072" w:type="dxa"/>
          </w:tcPr>
          <w:p w:rsidR="00D24B65" w:rsidRPr="00D24B65" w:rsidRDefault="001F1BC9" w:rsidP="00D24B65">
            <w:r>
              <w:t>Robert L. Engelmeier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1F1BC9" w:rsidP="00D24B65">
            <w:r>
              <w:t>Using Silicone Impression Material and Acrylic Resin to Fabricate Remount Casts for Removable Partial Dentures</w:t>
            </w:r>
          </w:p>
        </w:tc>
        <w:tc>
          <w:tcPr>
            <w:tcW w:w="786" w:type="dxa"/>
          </w:tcPr>
          <w:p w:rsidR="00D24B65" w:rsidRPr="00D24B65" w:rsidRDefault="001F1BC9" w:rsidP="00D24B65">
            <w:r>
              <w:t>137</w:t>
            </w:r>
          </w:p>
        </w:tc>
        <w:tc>
          <w:tcPr>
            <w:tcW w:w="4072" w:type="dxa"/>
          </w:tcPr>
          <w:p w:rsidR="00D24B65" w:rsidRPr="00D24B65" w:rsidRDefault="001F1BC9" w:rsidP="00D24B65">
            <w:r>
              <w:t>Yung-tsung Hsu and John B. Farmer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1F1BC9" w:rsidP="00D24B65">
            <w:r>
              <w:t>The Prosthodontic Rule of 32</w:t>
            </w:r>
          </w:p>
        </w:tc>
        <w:tc>
          <w:tcPr>
            <w:tcW w:w="786" w:type="dxa"/>
          </w:tcPr>
          <w:p w:rsidR="00D24B65" w:rsidRPr="00D24B65" w:rsidRDefault="001F1BC9" w:rsidP="00D24B65">
            <w:r>
              <w:t>141</w:t>
            </w:r>
          </w:p>
        </w:tc>
        <w:tc>
          <w:tcPr>
            <w:tcW w:w="4072" w:type="dxa"/>
          </w:tcPr>
          <w:p w:rsidR="00D24B65" w:rsidRPr="00D24B65" w:rsidRDefault="001F1BC9" w:rsidP="00D24B65">
            <w:r>
              <w:t>Kirk Behrendt, ACT Detnal Practice Coaching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1F1BC9" w:rsidP="00D24B65">
            <w:r>
              <w:t>Digital and Conventional Dental Photography: A Practical Clinical Manual</w:t>
            </w:r>
          </w:p>
        </w:tc>
        <w:tc>
          <w:tcPr>
            <w:tcW w:w="786" w:type="dxa"/>
          </w:tcPr>
          <w:p w:rsidR="00D24B65" w:rsidRPr="00D24B65" w:rsidRDefault="001F1BC9" w:rsidP="00D24B65">
            <w:r>
              <w:t>143</w:t>
            </w:r>
          </w:p>
        </w:tc>
        <w:tc>
          <w:tcPr>
            <w:tcW w:w="4072" w:type="dxa"/>
          </w:tcPr>
          <w:p w:rsidR="00D24B65" w:rsidRPr="00D24B65" w:rsidRDefault="001F1BC9" w:rsidP="00D24B65">
            <w:r>
              <w:t>Irfan Ahmad. Quintessence Publishing Co., Inc., Carol Stream, IL,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1F1BC9" w:rsidP="00D24B65">
            <w:r>
              <w:t>Prosthetic Treatment of the Edentulous Patient, 4</w:t>
            </w:r>
            <w:r w:rsidRPr="001F1BC9">
              <w:rPr>
                <w:vertAlign w:val="superscript"/>
              </w:rPr>
              <w:t>th</w:t>
            </w:r>
            <w:r>
              <w:t xml:space="preserve"> Edition</w:t>
            </w:r>
          </w:p>
        </w:tc>
        <w:tc>
          <w:tcPr>
            <w:tcW w:w="786" w:type="dxa"/>
          </w:tcPr>
          <w:p w:rsidR="00D24B65" w:rsidRPr="00D24B65" w:rsidRDefault="001F1BC9" w:rsidP="00D24B65">
            <w:r>
              <w:t>144</w:t>
            </w:r>
          </w:p>
        </w:tc>
        <w:tc>
          <w:tcPr>
            <w:tcW w:w="4072" w:type="dxa"/>
          </w:tcPr>
          <w:p w:rsidR="00D24B65" w:rsidRPr="00D24B65" w:rsidRDefault="001F1BC9" w:rsidP="00D24B65">
            <w:r>
              <w:t>R.M. Basker and John Davenport. Blackwell Publishing Company, Boston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1F1BC9" w:rsidP="00D24B65">
            <w:r>
              <w:t>Esthetic Color Training in Dentistry</w:t>
            </w:r>
          </w:p>
        </w:tc>
        <w:tc>
          <w:tcPr>
            <w:tcW w:w="786" w:type="dxa"/>
          </w:tcPr>
          <w:p w:rsidR="00D24B65" w:rsidRPr="00D24B65" w:rsidRDefault="001F1BC9" w:rsidP="00D24B65">
            <w:r>
              <w:t>146</w:t>
            </w:r>
          </w:p>
        </w:tc>
        <w:tc>
          <w:tcPr>
            <w:tcW w:w="4072" w:type="dxa"/>
          </w:tcPr>
          <w:p w:rsidR="00D24B65" w:rsidRPr="00D24B65" w:rsidRDefault="000E00D4" w:rsidP="00D24B65">
            <w:r>
              <w:t>Rade D. Paravina and John M. Powers. Mosby Elsevier, St. Louis</w:t>
            </w:r>
          </w:p>
        </w:tc>
      </w:tr>
      <w:tr w:rsidR="00D24B65" w:rsidRPr="00D24B65" w:rsidTr="00884CA6">
        <w:tc>
          <w:tcPr>
            <w:tcW w:w="6483" w:type="dxa"/>
          </w:tcPr>
          <w:p w:rsidR="00D24B65" w:rsidRPr="00D24B65" w:rsidRDefault="000E00D4" w:rsidP="00D24B65">
            <w:r>
              <w:t>Osseointergration in Dentistry: An  Overview, 2</w:t>
            </w:r>
            <w:r w:rsidRPr="000E00D4">
              <w:rPr>
                <w:vertAlign w:val="superscript"/>
              </w:rPr>
              <w:t>nd</w:t>
            </w:r>
            <w:r>
              <w:t xml:space="preserve"> Edition</w:t>
            </w:r>
          </w:p>
        </w:tc>
        <w:tc>
          <w:tcPr>
            <w:tcW w:w="786" w:type="dxa"/>
          </w:tcPr>
          <w:p w:rsidR="00D24B65" w:rsidRPr="00D24B65" w:rsidRDefault="000E00D4" w:rsidP="00D24B65">
            <w:r>
              <w:t>147</w:t>
            </w:r>
          </w:p>
        </w:tc>
        <w:tc>
          <w:tcPr>
            <w:tcW w:w="4072" w:type="dxa"/>
          </w:tcPr>
          <w:p w:rsidR="00D24B65" w:rsidRPr="00D24B65" w:rsidRDefault="000E00D4" w:rsidP="00D24B65">
            <w:r>
              <w:t>Philip Worthington, Brien Lang, and Jeffrey Rubenstein. Quintessence Publishing Co., Inc., Carol Stream, IL,</w:t>
            </w:r>
          </w:p>
        </w:tc>
      </w:tr>
      <w:tr w:rsidR="000E00D4" w:rsidRPr="00D24B65" w:rsidTr="00884CA6">
        <w:tc>
          <w:tcPr>
            <w:tcW w:w="6483" w:type="dxa"/>
          </w:tcPr>
          <w:p w:rsidR="000E00D4" w:rsidRDefault="00884CA6" w:rsidP="00D24B65">
            <w:r>
              <w:t>Tips for authors</w:t>
            </w:r>
          </w:p>
        </w:tc>
        <w:tc>
          <w:tcPr>
            <w:tcW w:w="786" w:type="dxa"/>
          </w:tcPr>
          <w:p w:rsidR="000E00D4" w:rsidRDefault="000E00D4" w:rsidP="00D24B65">
            <w:r>
              <w:t xml:space="preserve">150  </w:t>
            </w:r>
          </w:p>
        </w:tc>
        <w:tc>
          <w:tcPr>
            <w:tcW w:w="4072" w:type="dxa"/>
          </w:tcPr>
          <w:p w:rsidR="000E00D4" w:rsidRDefault="000E00D4" w:rsidP="00D24B65"/>
        </w:tc>
      </w:tr>
    </w:tbl>
    <w:p w:rsidR="000E00D4" w:rsidRDefault="00D24B65" w:rsidP="00D24B65">
      <w:r>
        <w:rPr>
          <w:sz w:val="40"/>
          <w:szCs w:val="40"/>
          <w:u w:val="single"/>
        </w:rPr>
        <w:br/>
      </w:r>
    </w:p>
    <w:p w:rsidR="000E00D4" w:rsidRDefault="000E00D4">
      <w:r>
        <w:br w:type="page"/>
      </w:r>
    </w:p>
    <w:p w:rsidR="00884CA6" w:rsidRPr="00884CA6" w:rsidRDefault="00884CA6" w:rsidP="00884CA6">
      <w:pPr>
        <w:jc w:val="center"/>
        <w:rPr>
          <w:b/>
          <w:sz w:val="56"/>
          <w:szCs w:val="56"/>
        </w:rPr>
      </w:pPr>
      <w:r w:rsidRPr="00884CA6">
        <w:rPr>
          <w:b/>
          <w:sz w:val="56"/>
          <w:szCs w:val="56"/>
        </w:rPr>
        <w:lastRenderedPageBreak/>
        <w:t>JOURNAL OF PROSTHODONTICS</w:t>
      </w:r>
    </w:p>
    <w:p w:rsidR="000E00D4" w:rsidRPr="00884CA6" w:rsidRDefault="000E00D4" w:rsidP="000E00D4">
      <w:pPr>
        <w:rPr>
          <w:b/>
          <w:sz w:val="40"/>
          <w:szCs w:val="40"/>
          <w:u w:val="single"/>
        </w:rPr>
      </w:pPr>
      <w:r w:rsidRPr="00884CA6">
        <w:rPr>
          <w:b/>
          <w:sz w:val="40"/>
          <w:szCs w:val="40"/>
        </w:rPr>
        <w:t xml:space="preserve">CONTENTS </w:t>
      </w:r>
      <w:r w:rsidRPr="00884CA6">
        <w:rPr>
          <w:b/>
          <w:sz w:val="40"/>
          <w:szCs w:val="40"/>
        </w:rPr>
        <w:br/>
      </w:r>
      <w:r w:rsidR="00884CA6">
        <w:rPr>
          <w:b/>
          <w:sz w:val="40"/>
          <w:szCs w:val="40"/>
          <w:u w:val="single"/>
        </w:rPr>
        <w:t xml:space="preserve"> Vol.14–No.3-Sep 2005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6624"/>
        <w:gridCol w:w="786"/>
        <w:gridCol w:w="4214"/>
      </w:tblGrid>
      <w:tr w:rsidR="000E00D4" w:rsidRPr="000E00D4" w:rsidTr="00884CA6">
        <w:tc>
          <w:tcPr>
            <w:tcW w:w="6624" w:type="dxa"/>
          </w:tcPr>
          <w:p w:rsidR="000E00D4" w:rsidRPr="000E00D4" w:rsidRDefault="00B54A3B" w:rsidP="000E00D4">
            <w:r>
              <w:t>Exactly What IS the Hold Up?</w:t>
            </w:r>
          </w:p>
        </w:tc>
        <w:tc>
          <w:tcPr>
            <w:tcW w:w="786" w:type="dxa"/>
          </w:tcPr>
          <w:p w:rsidR="000E00D4" w:rsidRPr="000E00D4" w:rsidRDefault="000E00D4" w:rsidP="000E00D4">
            <w:r>
              <w:t>155</w:t>
            </w:r>
          </w:p>
        </w:tc>
        <w:tc>
          <w:tcPr>
            <w:tcW w:w="4214" w:type="dxa"/>
          </w:tcPr>
          <w:p w:rsidR="000E00D4" w:rsidRPr="000E00D4" w:rsidRDefault="000E00D4" w:rsidP="000E00D4"/>
        </w:tc>
      </w:tr>
      <w:tr w:rsidR="000E00D4" w:rsidRPr="000E00D4" w:rsidTr="00884CA6">
        <w:tc>
          <w:tcPr>
            <w:tcW w:w="6624" w:type="dxa"/>
          </w:tcPr>
          <w:p w:rsidR="000E00D4" w:rsidRPr="000E00D4" w:rsidRDefault="00B54A3B" w:rsidP="000E00D4">
            <w:r>
              <w:t>Moisture Effect on Polyether and Polyvinylsiloxane Dimensional Accurcay and Detail Reproduction</w:t>
            </w:r>
          </w:p>
        </w:tc>
        <w:tc>
          <w:tcPr>
            <w:tcW w:w="786" w:type="dxa"/>
          </w:tcPr>
          <w:p w:rsidR="000E00D4" w:rsidRPr="000E00D4" w:rsidRDefault="00B54A3B" w:rsidP="000E00D4">
            <w:r>
              <w:t>158</w:t>
            </w:r>
          </w:p>
        </w:tc>
        <w:tc>
          <w:tcPr>
            <w:tcW w:w="4214" w:type="dxa"/>
          </w:tcPr>
          <w:p w:rsidR="000E00D4" w:rsidRPr="000E00D4" w:rsidRDefault="00B54A3B" w:rsidP="000E00D4">
            <w:r>
              <w:t>Mary P. Walker, Cynthia</w:t>
            </w:r>
            <w:r w:rsidR="001014FD">
              <w:t xml:space="preserve"> S. Petrie, Reem Haj-Ali, Paulette Spencer, Chris Dumas and Karen Williams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1014FD" w:rsidP="000E00D4">
            <w:r>
              <w:t>Comparison of Two Luting Agents Used for the Retention of Cast Dowel and Cores</w:t>
            </w:r>
          </w:p>
        </w:tc>
        <w:tc>
          <w:tcPr>
            <w:tcW w:w="786" w:type="dxa"/>
          </w:tcPr>
          <w:p w:rsidR="000E00D4" w:rsidRPr="000E00D4" w:rsidRDefault="001014FD" w:rsidP="000E00D4">
            <w:r>
              <w:t>164</w:t>
            </w:r>
          </w:p>
        </w:tc>
        <w:tc>
          <w:tcPr>
            <w:tcW w:w="4214" w:type="dxa"/>
          </w:tcPr>
          <w:p w:rsidR="000E00D4" w:rsidRPr="000E00D4" w:rsidRDefault="001014FD" w:rsidP="000E00D4">
            <w:r>
              <w:t>Barry Habib, Joseph Anthony von Fraunhofer and Carl F. Driscoll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1014FD" w:rsidP="000E00D4">
            <w:r>
              <w:t>Effect of Heat Treatment on Joint Properties of Laser-Welded Ag-Au-Cu-Pd and Co-Cr Alloys</w:t>
            </w:r>
          </w:p>
        </w:tc>
        <w:tc>
          <w:tcPr>
            <w:tcW w:w="786" w:type="dxa"/>
          </w:tcPr>
          <w:p w:rsidR="000E00D4" w:rsidRPr="000E00D4" w:rsidRDefault="001014FD" w:rsidP="000E00D4">
            <w:r>
              <w:t>170</w:t>
            </w:r>
          </w:p>
        </w:tc>
        <w:tc>
          <w:tcPr>
            <w:tcW w:w="4214" w:type="dxa"/>
          </w:tcPr>
          <w:p w:rsidR="000E00D4" w:rsidRPr="000E00D4" w:rsidRDefault="001014FD" w:rsidP="000E00D4">
            <w:r>
              <w:t>Ikuya Watanabe, Andrew P. Benson and Khoi Nguyen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1014FD" w:rsidP="000E00D4">
            <w:r>
              <w:t>Compliance of Resilient Denture Liners Immersed in Effervescent Denture Cleansers</w:t>
            </w:r>
          </w:p>
        </w:tc>
        <w:tc>
          <w:tcPr>
            <w:tcW w:w="786" w:type="dxa"/>
          </w:tcPr>
          <w:p w:rsidR="000E00D4" w:rsidRPr="000E00D4" w:rsidRDefault="001014FD" w:rsidP="000E00D4">
            <w:r>
              <w:t>175</w:t>
            </w:r>
          </w:p>
        </w:tc>
        <w:tc>
          <w:tcPr>
            <w:tcW w:w="4214" w:type="dxa"/>
          </w:tcPr>
          <w:p w:rsidR="000E00D4" w:rsidRPr="000E00D4" w:rsidRDefault="001014FD" w:rsidP="000E00D4">
            <w:r>
              <w:t>Douglas G. Benting, Igor J. Pesun and James Hodges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1014FD" w:rsidP="000E00D4">
            <w:r>
              <w:t>Complete Denture Education in U.S. Dental Schools</w:t>
            </w:r>
          </w:p>
        </w:tc>
        <w:tc>
          <w:tcPr>
            <w:tcW w:w="786" w:type="dxa"/>
          </w:tcPr>
          <w:p w:rsidR="000E00D4" w:rsidRPr="000E00D4" w:rsidRDefault="001014FD" w:rsidP="000E00D4">
            <w:r>
              <w:t>191</w:t>
            </w:r>
          </w:p>
        </w:tc>
        <w:tc>
          <w:tcPr>
            <w:tcW w:w="4214" w:type="dxa"/>
          </w:tcPr>
          <w:p w:rsidR="000E00D4" w:rsidRPr="000E00D4" w:rsidRDefault="001014FD" w:rsidP="000E00D4">
            <w:r>
              <w:t>Vicki C. Petropoulos</w:t>
            </w:r>
            <w:r w:rsidR="00F32679">
              <w:t xml:space="preserve"> and Behnoush Rashedi</w:t>
            </w:r>
          </w:p>
        </w:tc>
      </w:tr>
      <w:tr w:rsidR="000E00D4" w:rsidRPr="000E00D4" w:rsidTr="00884CA6">
        <w:tc>
          <w:tcPr>
            <w:tcW w:w="6624" w:type="dxa"/>
          </w:tcPr>
          <w:p w:rsidR="00F32679" w:rsidRPr="000E00D4" w:rsidRDefault="00F32679" w:rsidP="000E00D4">
            <w:r>
              <w:t>The History of Articulators: “Scribing” Articulators- Those with Functionally Generated Custom Guide Controls, Part III</w:t>
            </w:r>
          </w:p>
        </w:tc>
        <w:tc>
          <w:tcPr>
            <w:tcW w:w="786" w:type="dxa"/>
          </w:tcPr>
          <w:p w:rsidR="000E00D4" w:rsidRPr="000E00D4" w:rsidRDefault="00F32679" w:rsidP="000E00D4">
            <w:r>
              <w:t>198</w:t>
            </w:r>
          </w:p>
        </w:tc>
        <w:tc>
          <w:tcPr>
            <w:tcW w:w="4214" w:type="dxa"/>
          </w:tcPr>
          <w:p w:rsidR="000E00D4" w:rsidRPr="000E00D4" w:rsidRDefault="00F32679" w:rsidP="000E00D4">
            <w:r>
              <w:t>Edgar N. Starcke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F32679" w:rsidP="000E00D4">
            <w:r>
              <w:t>Simple Tips for the Prosthodontic Schedule</w:t>
            </w:r>
          </w:p>
        </w:tc>
        <w:tc>
          <w:tcPr>
            <w:tcW w:w="786" w:type="dxa"/>
          </w:tcPr>
          <w:p w:rsidR="000E00D4" w:rsidRPr="000E00D4" w:rsidRDefault="00F32679" w:rsidP="000E00D4">
            <w:r>
              <w:t>208</w:t>
            </w:r>
          </w:p>
        </w:tc>
        <w:tc>
          <w:tcPr>
            <w:tcW w:w="4214" w:type="dxa"/>
          </w:tcPr>
          <w:p w:rsidR="000E00D4" w:rsidRPr="000E00D4" w:rsidRDefault="00F32679" w:rsidP="000E00D4">
            <w:r>
              <w:t>Kirk Behrendt, ACT Speaker&amp; Coach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F32679" w:rsidP="000E00D4">
            <w:r>
              <w:t>McCracken’s Removable Partial Dentures, 11</w:t>
            </w:r>
            <w:r w:rsidRPr="00F32679">
              <w:rPr>
                <w:vertAlign w:val="superscript"/>
              </w:rPr>
              <w:t>th</w:t>
            </w:r>
            <w:r>
              <w:t xml:space="preserve"> edition</w:t>
            </w:r>
          </w:p>
        </w:tc>
        <w:tc>
          <w:tcPr>
            <w:tcW w:w="786" w:type="dxa"/>
          </w:tcPr>
          <w:p w:rsidR="000E00D4" w:rsidRPr="000E00D4" w:rsidRDefault="00F32679" w:rsidP="000E00D4">
            <w:r>
              <w:t>210</w:t>
            </w:r>
          </w:p>
        </w:tc>
        <w:tc>
          <w:tcPr>
            <w:tcW w:w="4214" w:type="dxa"/>
          </w:tcPr>
          <w:p w:rsidR="000E00D4" w:rsidRPr="000E00D4" w:rsidRDefault="00F32679" w:rsidP="000E00D4">
            <w:r>
              <w:t>Alan B. Carr, Glenn P.McGivney and David T. Brown. Elsevier, Mosby Inc. St Louis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F32679" w:rsidP="000E00D4">
            <w:r>
              <w:t>Bone Biology, Harvesting, and Grafting for Dent</w:t>
            </w:r>
            <w:r w:rsidR="00850E78">
              <w:t>al Implants: Rationale and Clin</w:t>
            </w:r>
            <w:r>
              <w:t>i</w:t>
            </w:r>
            <w:r w:rsidR="00850E78">
              <w:t>c</w:t>
            </w:r>
            <w:r>
              <w:t>al Applications</w:t>
            </w:r>
          </w:p>
        </w:tc>
        <w:tc>
          <w:tcPr>
            <w:tcW w:w="786" w:type="dxa"/>
          </w:tcPr>
          <w:p w:rsidR="000E00D4" w:rsidRPr="000E00D4" w:rsidRDefault="00F32679" w:rsidP="000E00D4">
            <w:r>
              <w:t>211</w:t>
            </w:r>
          </w:p>
        </w:tc>
        <w:tc>
          <w:tcPr>
            <w:tcW w:w="4214" w:type="dxa"/>
          </w:tcPr>
          <w:p w:rsidR="000E00D4" w:rsidRPr="000E00D4" w:rsidRDefault="00850E78" w:rsidP="000E00D4">
            <w:r>
              <w:t>Arun K. Garg. Quintessence Publishing Co., Inc., carol Stream, IL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850E78" w:rsidP="000E00D4">
            <w:r>
              <w:t>Dental Implant Prosthetics</w:t>
            </w:r>
          </w:p>
        </w:tc>
        <w:tc>
          <w:tcPr>
            <w:tcW w:w="786" w:type="dxa"/>
          </w:tcPr>
          <w:p w:rsidR="000E00D4" w:rsidRPr="000E00D4" w:rsidRDefault="00850E78" w:rsidP="000E00D4">
            <w:r>
              <w:t>212</w:t>
            </w:r>
          </w:p>
        </w:tc>
        <w:tc>
          <w:tcPr>
            <w:tcW w:w="4214" w:type="dxa"/>
          </w:tcPr>
          <w:p w:rsidR="000E00D4" w:rsidRPr="000E00D4" w:rsidRDefault="00850E78" w:rsidP="000E00D4">
            <w:r>
              <w:t xml:space="preserve">Carl E. Misch. Mosby, Inc., St. Louis  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850E78" w:rsidP="000E00D4">
            <w:r>
              <w:t>Planning and Making Crowns and Bridges, 3</w:t>
            </w:r>
            <w:r w:rsidRPr="00850E78">
              <w:rPr>
                <w:vertAlign w:val="superscript"/>
              </w:rPr>
              <w:t>rd</w:t>
            </w:r>
            <w:r>
              <w:t xml:space="preserve"> Edition</w:t>
            </w:r>
          </w:p>
        </w:tc>
        <w:tc>
          <w:tcPr>
            <w:tcW w:w="786" w:type="dxa"/>
          </w:tcPr>
          <w:p w:rsidR="000E00D4" w:rsidRPr="000E00D4" w:rsidRDefault="00850E78" w:rsidP="000E00D4">
            <w:r>
              <w:t>214</w:t>
            </w:r>
          </w:p>
        </w:tc>
        <w:tc>
          <w:tcPr>
            <w:tcW w:w="4214" w:type="dxa"/>
          </w:tcPr>
          <w:p w:rsidR="000E00D4" w:rsidRPr="000E00D4" w:rsidRDefault="00850E78" w:rsidP="000E00D4">
            <w:r>
              <w:t>Bernard GN Smith. Martin Dunitz Publishers, London</w:t>
            </w:r>
          </w:p>
        </w:tc>
      </w:tr>
      <w:tr w:rsidR="000E00D4" w:rsidRPr="000E00D4" w:rsidTr="00884CA6">
        <w:tc>
          <w:tcPr>
            <w:tcW w:w="6624" w:type="dxa"/>
          </w:tcPr>
          <w:p w:rsidR="000E00D4" w:rsidRPr="000E00D4" w:rsidRDefault="00850E78" w:rsidP="000E00D4">
            <w:r>
              <w:t>Meetings of Interest</w:t>
            </w:r>
          </w:p>
        </w:tc>
        <w:tc>
          <w:tcPr>
            <w:tcW w:w="786" w:type="dxa"/>
          </w:tcPr>
          <w:p w:rsidR="000E00D4" w:rsidRPr="000E00D4" w:rsidRDefault="00850E78" w:rsidP="000E00D4">
            <w:r>
              <w:t>216</w:t>
            </w:r>
          </w:p>
        </w:tc>
        <w:tc>
          <w:tcPr>
            <w:tcW w:w="4214" w:type="dxa"/>
          </w:tcPr>
          <w:p w:rsidR="000E00D4" w:rsidRPr="000E00D4" w:rsidRDefault="000E00D4" w:rsidP="000E00D4"/>
        </w:tc>
      </w:tr>
      <w:tr w:rsidR="000E00D4" w:rsidRPr="000E00D4" w:rsidTr="00884CA6">
        <w:tc>
          <w:tcPr>
            <w:tcW w:w="6624" w:type="dxa"/>
          </w:tcPr>
          <w:p w:rsidR="000E00D4" w:rsidRPr="000E00D4" w:rsidRDefault="00884CA6" w:rsidP="000E00D4">
            <w:r>
              <w:t>Tips for authors</w:t>
            </w:r>
          </w:p>
        </w:tc>
        <w:tc>
          <w:tcPr>
            <w:tcW w:w="786" w:type="dxa"/>
          </w:tcPr>
          <w:p w:rsidR="000E00D4" w:rsidRPr="000E00D4" w:rsidRDefault="00850E78" w:rsidP="000E00D4">
            <w:r>
              <w:t>218</w:t>
            </w:r>
          </w:p>
        </w:tc>
        <w:tc>
          <w:tcPr>
            <w:tcW w:w="4214" w:type="dxa"/>
          </w:tcPr>
          <w:p w:rsidR="000E00D4" w:rsidRPr="000E00D4" w:rsidRDefault="000E00D4" w:rsidP="000E00D4"/>
        </w:tc>
      </w:tr>
    </w:tbl>
    <w:p w:rsidR="00E370FB" w:rsidRDefault="000E00D4" w:rsidP="000E00D4">
      <w:r>
        <w:rPr>
          <w:sz w:val="40"/>
          <w:szCs w:val="40"/>
          <w:u w:val="single"/>
        </w:rPr>
        <w:br/>
      </w:r>
    </w:p>
    <w:p w:rsidR="00E370FB" w:rsidRDefault="00E370FB">
      <w:r>
        <w:br w:type="page"/>
      </w:r>
    </w:p>
    <w:p w:rsidR="00884CA6" w:rsidRPr="00884CA6" w:rsidRDefault="00884CA6" w:rsidP="00884CA6">
      <w:pPr>
        <w:jc w:val="center"/>
        <w:rPr>
          <w:b/>
          <w:sz w:val="56"/>
          <w:szCs w:val="56"/>
        </w:rPr>
      </w:pPr>
      <w:r w:rsidRPr="00884CA6">
        <w:rPr>
          <w:b/>
          <w:sz w:val="56"/>
          <w:szCs w:val="56"/>
        </w:rPr>
        <w:lastRenderedPageBreak/>
        <w:t>JOURNAL OF PROSTHODONTICS</w:t>
      </w:r>
    </w:p>
    <w:p w:rsidR="00E370FB" w:rsidRPr="00884CA6" w:rsidRDefault="00E370FB" w:rsidP="00E370FB">
      <w:pPr>
        <w:rPr>
          <w:b/>
          <w:sz w:val="40"/>
          <w:szCs w:val="40"/>
          <w:u w:val="single"/>
        </w:rPr>
      </w:pPr>
      <w:r w:rsidRPr="00884CA6">
        <w:rPr>
          <w:b/>
          <w:sz w:val="40"/>
          <w:szCs w:val="40"/>
        </w:rPr>
        <w:t xml:space="preserve">CONTENTS </w:t>
      </w:r>
      <w:r w:rsidRPr="00884CA6">
        <w:rPr>
          <w:b/>
          <w:sz w:val="40"/>
          <w:szCs w:val="40"/>
        </w:rPr>
        <w:br/>
      </w:r>
      <w:r w:rsidR="00884CA6">
        <w:rPr>
          <w:b/>
          <w:sz w:val="40"/>
          <w:szCs w:val="40"/>
          <w:u w:val="single"/>
        </w:rPr>
        <w:t xml:space="preserve"> Vol.14–No.4-Dec 2005</w:t>
      </w:r>
    </w:p>
    <w:tbl>
      <w:tblPr>
        <w:tblStyle w:val="TableGrid"/>
        <w:tblW w:w="11766" w:type="dxa"/>
        <w:tblInd w:w="-1168" w:type="dxa"/>
        <w:tblLook w:val="04A0"/>
      </w:tblPr>
      <w:tblGrid>
        <w:gridCol w:w="6766"/>
        <w:gridCol w:w="786"/>
        <w:gridCol w:w="4214"/>
      </w:tblGrid>
      <w:tr w:rsidR="00E370FB" w:rsidRPr="00E370FB" w:rsidTr="00884CA6">
        <w:tc>
          <w:tcPr>
            <w:tcW w:w="6766" w:type="dxa"/>
          </w:tcPr>
          <w:p w:rsidR="00E370FB" w:rsidRPr="00E370FB" w:rsidRDefault="00E370FB" w:rsidP="00E370FB">
            <w:r>
              <w:t>In Appreciation of Our Reviewers</w:t>
            </w:r>
          </w:p>
        </w:tc>
        <w:tc>
          <w:tcPr>
            <w:tcW w:w="786" w:type="dxa"/>
          </w:tcPr>
          <w:p w:rsidR="00E370FB" w:rsidRPr="00E370FB" w:rsidRDefault="00E370FB" w:rsidP="00E370FB">
            <w:r>
              <w:t>219</w:t>
            </w:r>
          </w:p>
        </w:tc>
        <w:tc>
          <w:tcPr>
            <w:tcW w:w="4214" w:type="dxa"/>
          </w:tcPr>
          <w:p w:rsidR="00E370FB" w:rsidRPr="00E370FB" w:rsidRDefault="00E370FB" w:rsidP="00E370FB"/>
        </w:tc>
      </w:tr>
      <w:tr w:rsidR="00E370FB" w:rsidRPr="00E370FB" w:rsidTr="00884CA6">
        <w:tc>
          <w:tcPr>
            <w:tcW w:w="6766" w:type="dxa"/>
          </w:tcPr>
          <w:p w:rsidR="00E370FB" w:rsidRPr="00E370FB" w:rsidRDefault="00E370FB" w:rsidP="00E370FB">
            <w:r>
              <w:t>Effect of Mixing Methods on Mechanical Properties of Alginate Impression Materials</w:t>
            </w:r>
          </w:p>
        </w:tc>
        <w:tc>
          <w:tcPr>
            <w:tcW w:w="786" w:type="dxa"/>
          </w:tcPr>
          <w:p w:rsidR="00E370FB" w:rsidRPr="00E370FB" w:rsidRDefault="00E370FB" w:rsidP="00E370FB">
            <w:r>
              <w:t>221</w:t>
            </w:r>
          </w:p>
        </w:tc>
        <w:tc>
          <w:tcPr>
            <w:tcW w:w="4214" w:type="dxa"/>
          </w:tcPr>
          <w:p w:rsidR="00E370FB" w:rsidRPr="00E370FB" w:rsidRDefault="00E370FB" w:rsidP="00E370FB">
            <w:r>
              <w:t>Gary Frey, Huan Lu and  John Powers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E370FB" w:rsidP="00E370FB">
            <w:r>
              <w:t xml:space="preserve">Clinical Acceptability of Crown Margins Versus Marginal Gaps as Determined by Pre-Doctoral Students and Prosthodontists </w:t>
            </w:r>
          </w:p>
        </w:tc>
        <w:tc>
          <w:tcPr>
            <w:tcW w:w="786" w:type="dxa"/>
          </w:tcPr>
          <w:p w:rsidR="00E370FB" w:rsidRPr="00E370FB" w:rsidRDefault="00E370FB" w:rsidP="00E370FB">
            <w:r>
              <w:t>226</w:t>
            </w:r>
          </w:p>
        </w:tc>
        <w:tc>
          <w:tcPr>
            <w:tcW w:w="4214" w:type="dxa"/>
          </w:tcPr>
          <w:p w:rsidR="00E370FB" w:rsidRPr="00E370FB" w:rsidRDefault="00E370FB" w:rsidP="00E370FB">
            <w:r>
              <w:t>Michael R. Bronson, Terry J. Lindquist and Deborah V. Dawson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E370FB" w:rsidP="00E370FB">
            <w:r>
              <w:t xml:space="preserve">The Effect of Water Absorption on Acrylic Surface Properties </w:t>
            </w:r>
          </w:p>
        </w:tc>
        <w:tc>
          <w:tcPr>
            <w:tcW w:w="786" w:type="dxa"/>
          </w:tcPr>
          <w:p w:rsidR="00E370FB" w:rsidRPr="00E370FB" w:rsidRDefault="00E370FB" w:rsidP="00E370FB">
            <w:r>
              <w:t>233</w:t>
            </w:r>
          </w:p>
        </w:tc>
        <w:tc>
          <w:tcPr>
            <w:tcW w:w="4214" w:type="dxa"/>
          </w:tcPr>
          <w:p w:rsidR="00E370FB" w:rsidRPr="00E370FB" w:rsidRDefault="00E370FB" w:rsidP="00E370FB">
            <w:r>
              <w:t>Hugh Devlin and Prashant Kaushik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A770FA" w:rsidP="00E370FB">
            <w:r>
              <w:t>Comparison of Bond Strength of a Pressed Ceramic Fused to Metal versus Feldspathic Porcelain Fused to Metal</w:t>
            </w:r>
          </w:p>
        </w:tc>
        <w:tc>
          <w:tcPr>
            <w:tcW w:w="786" w:type="dxa"/>
          </w:tcPr>
          <w:p w:rsidR="00E370FB" w:rsidRPr="00E370FB" w:rsidRDefault="00A770FA" w:rsidP="00E370FB">
            <w:r>
              <w:t>239</w:t>
            </w:r>
          </w:p>
        </w:tc>
        <w:tc>
          <w:tcPr>
            <w:tcW w:w="4214" w:type="dxa"/>
          </w:tcPr>
          <w:p w:rsidR="00E370FB" w:rsidRPr="00E370FB" w:rsidRDefault="00A770FA" w:rsidP="00E370FB">
            <w:r>
              <w:t>Daniel M. Schweitzer, Gary R. Goldstein, John L. Ricci, N.R.F.A. Silva and Eugene L. Hittelman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A770FA" w:rsidP="00E370FB">
            <w:r>
              <w:t>Subjective Assessment by Patients of the Efficiency of Two Denture Adhesive Pastes</w:t>
            </w:r>
          </w:p>
        </w:tc>
        <w:tc>
          <w:tcPr>
            <w:tcW w:w="786" w:type="dxa"/>
          </w:tcPr>
          <w:p w:rsidR="00E370FB" w:rsidRPr="00E370FB" w:rsidRDefault="00A770FA" w:rsidP="00E370FB">
            <w:r>
              <w:t>248</w:t>
            </w:r>
          </w:p>
        </w:tc>
        <w:tc>
          <w:tcPr>
            <w:tcW w:w="4214" w:type="dxa"/>
          </w:tcPr>
          <w:p w:rsidR="00E370FB" w:rsidRPr="00E370FB" w:rsidRDefault="00A770FA" w:rsidP="00E370FB">
            <w:r>
              <w:t>Yasemin Kulak, Mutlu Ozcan and Ayla Arikan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A770FA" w:rsidP="00E370FB">
            <w:r>
              <w:t>A Survey of U.S&gt; Prosthodontists and Dental Schools on the Current Materials and Methods for Final Impressions for Complete Denture Prosthodontics</w:t>
            </w:r>
          </w:p>
        </w:tc>
        <w:tc>
          <w:tcPr>
            <w:tcW w:w="786" w:type="dxa"/>
          </w:tcPr>
          <w:p w:rsidR="00E370FB" w:rsidRPr="00E370FB" w:rsidRDefault="00A770FA" w:rsidP="00E370FB">
            <w:r>
              <w:t>253</w:t>
            </w:r>
          </w:p>
        </w:tc>
        <w:tc>
          <w:tcPr>
            <w:tcW w:w="4214" w:type="dxa"/>
          </w:tcPr>
          <w:p w:rsidR="00E370FB" w:rsidRPr="00E370FB" w:rsidRDefault="00A770FA" w:rsidP="00E370FB">
            <w:r>
              <w:t>Cynthia S. Petrie, Mary P. Walker and Karen Williams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A770FA" w:rsidP="00E370FB">
            <w:r>
              <w:t>American Board of Prosthodontics</w:t>
            </w:r>
          </w:p>
        </w:tc>
        <w:tc>
          <w:tcPr>
            <w:tcW w:w="786" w:type="dxa"/>
          </w:tcPr>
          <w:p w:rsidR="00E370FB" w:rsidRPr="00E370FB" w:rsidRDefault="00A770FA" w:rsidP="00E370FB">
            <w:r>
              <w:t>263</w:t>
            </w:r>
          </w:p>
        </w:tc>
        <w:tc>
          <w:tcPr>
            <w:tcW w:w="4214" w:type="dxa"/>
          </w:tcPr>
          <w:p w:rsidR="00E370FB" w:rsidRPr="00E370FB" w:rsidRDefault="00A770FA" w:rsidP="00E370FB">
            <w:r>
              <w:t>Reported by Thomas D. Taylor, Executive Director, West Hartford, CT.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A770FA" w:rsidP="00E370FB">
            <w:r>
              <w:t>What  Prosthodontists Can Learn from Starbucks’ 6 Squares</w:t>
            </w:r>
          </w:p>
        </w:tc>
        <w:tc>
          <w:tcPr>
            <w:tcW w:w="786" w:type="dxa"/>
          </w:tcPr>
          <w:p w:rsidR="00E370FB" w:rsidRPr="00E370FB" w:rsidRDefault="00A770FA" w:rsidP="00E370FB">
            <w:r>
              <w:t>287</w:t>
            </w:r>
          </w:p>
        </w:tc>
        <w:tc>
          <w:tcPr>
            <w:tcW w:w="4214" w:type="dxa"/>
          </w:tcPr>
          <w:p w:rsidR="00E370FB" w:rsidRPr="00E370FB" w:rsidRDefault="00A770FA" w:rsidP="00E370FB">
            <w:r>
              <w:t>Kirk Behrendt, ACT Speaker &amp; Coach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7C0A9B" w:rsidP="00E370FB">
            <w:r>
              <w:t>Fundamentals of Color: Shade Matching and Communication in Esthetic Dentistry</w:t>
            </w:r>
          </w:p>
        </w:tc>
        <w:tc>
          <w:tcPr>
            <w:tcW w:w="786" w:type="dxa"/>
          </w:tcPr>
          <w:p w:rsidR="00E370FB" w:rsidRPr="00E370FB" w:rsidRDefault="007C0A9B" w:rsidP="00E370FB">
            <w:r>
              <w:t>290</w:t>
            </w:r>
          </w:p>
        </w:tc>
        <w:tc>
          <w:tcPr>
            <w:tcW w:w="4214" w:type="dxa"/>
          </w:tcPr>
          <w:p w:rsidR="00E370FB" w:rsidRPr="00E370FB" w:rsidRDefault="007C0A9B" w:rsidP="00E370FB">
            <w:r>
              <w:t>Stephen J. Chu, Alessandro Devigus, and Adam Mieleszko. Quintessecne Publishing Co., Inc., Carol Stream,IL,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7C0A9B" w:rsidP="00E370FB">
            <w:r>
              <w:t>Bell’s Orofacial  Pains: The Clinical Management of Orofacia  Pain, 6</w:t>
            </w:r>
            <w:r w:rsidRPr="007C0A9B">
              <w:rPr>
                <w:vertAlign w:val="superscript"/>
              </w:rPr>
              <w:t>th</w:t>
            </w:r>
            <w:r>
              <w:t xml:space="preserve"> edition</w:t>
            </w:r>
          </w:p>
        </w:tc>
        <w:tc>
          <w:tcPr>
            <w:tcW w:w="786" w:type="dxa"/>
          </w:tcPr>
          <w:p w:rsidR="00E370FB" w:rsidRPr="00E370FB" w:rsidRDefault="007C0A9B" w:rsidP="00E370FB">
            <w:r>
              <w:t>291</w:t>
            </w:r>
          </w:p>
        </w:tc>
        <w:tc>
          <w:tcPr>
            <w:tcW w:w="4214" w:type="dxa"/>
          </w:tcPr>
          <w:p w:rsidR="00E370FB" w:rsidRPr="00E370FB" w:rsidRDefault="007C0A9B" w:rsidP="00E370FB">
            <w:r>
              <w:t xml:space="preserve">Jeffrey P. Okeson. Quintessence Publishig Co., Inc., Carol Stream,IL, </w:t>
            </w:r>
          </w:p>
        </w:tc>
      </w:tr>
      <w:tr w:rsidR="00E370FB" w:rsidRPr="00E370FB" w:rsidTr="00884CA6">
        <w:tc>
          <w:tcPr>
            <w:tcW w:w="6766" w:type="dxa"/>
          </w:tcPr>
          <w:p w:rsidR="00E370FB" w:rsidRPr="00E370FB" w:rsidRDefault="007C0A9B" w:rsidP="00E370FB">
            <w:r>
              <w:t xml:space="preserve">  TIPS FOR AUTHORS</w:t>
            </w:r>
          </w:p>
        </w:tc>
        <w:tc>
          <w:tcPr>
            <w:tcW w:w="786" w:type="dxa"/>
          </w:tcPr>
          <w:p w:rsidR="00E370FB" w:rsidRPr="00E370FB" w:rsidRDefault="007C0A9B" w:rsidP="00E370FB">
            <w:r>
              <w:t xml:space="preserve">293 </w:t>
            </w:r>
          </w:p>
        </w:tc>
        <w:tc>
          <w:tcPr>
            <w:tcW w:w="4214" w:type="dxa"/>
          </w:tcPr>
          <w:p w:rsidR="00E370FB" w:rsidRPr="00E370FB" w:rsidRDefault="00E370FB" w:rsidP="00E370FB"/>
        </w:tc>
      </w:tr>
      <w:tr w:rsidR="00E370FB" w:rsidRPr="00E370FB" w:rsidTr="00884CA6">
        <w:tc>
          <w:tcPr>
            <w:tcW w:w="6766" w:type="dxa"/>
          </w:tcPr>
          <w:p w:rsidR="00E370FB" w:rsidRPr="00E370FB" w:rsidRDefault="007C0A9B" w:rsidP="00E370FB">
            <w:r>
              <w:t>A Prosthodontic Wake-Up Call: Reaffirming the Complete Denture, Implants Alone Do Not Solve the Problems: The Old Principles are Still Important</w:t>
            </w:r>
          </w:p>
        </w:tc>
        <w:tc>
          <w:tcPr>
            <w:tcW w:w="786" w:type="dxa"/>
          </w:tcPr>
          <w:p w:rsidR="00E370FB" w:rsidRPr="00E370FB" w:rsidRDefault="007C0A9B" w:rsidP="00E370FB">
            <w:r>
              <w:t>294</w:t>
            </w:r>
          </w:p>
        </w:tc>
        <w:tc>
          <w:tcPr>
            <w:tcW w:w="4214" w:type="dxa"/>
          </w:tcPr>
          <w:p w:rsidR="00E370FB" w:rsidRPr="00E370FB" w:rsidRDefault="00E370FB" w:rsidP="00E370FB"/>
        </w:tc>
      </w:tr>
      <w:tr w:rsidR="00E370FB" w:rsidRPr="00E370FB" w:rsidTr="00884CA6">
        <w:tc>
          <w:tcPr>
            <w:tcW w:w="6766" w:type="dxa"/>
          </w:tcPr>
          <w:p w:rsidR="00E370FB" w:rsidRPr="00E370FB" w:rsidRDefault="007C0A9B" w:rsidP="00E370FB">
            <w:r>
              <w:t>Meeting  of Interest</w:t>
            </w:r>
          </w:p>
        </w:tc>
        <w:tc>
          <w:tcPr>
            <w:tcW w:w="786" w:type="dxa"/>
          </w:tcPr>
          <w:p w:rsidR="00E370FB" w:rsidRPr="00E370FB" w:rsidRDefault="007C0A9B" w:rsidP="00E370FB">
            <w:r>
              <w:t>296</w:t>
            </w:r>
          </w:p>
        </w:tc>
        <w:tc>
          <w:tcPr>
            <w:tcW w:w="4214" w:type="dxa"/>
          </w:tcPr>
          <w:p w:rsidR="00E370FB" w:rsidRPr="00E370FB" w:rsidRDefault="00E370FB" w:rsidP="00E370FB"/>
        </w:tc>
      </w:tr>
    </w:tbl>
    <w:p w:rsidR="00884CA6" w:rsidRDefault="00884CA6" w:rsidP="00884CA6">
      <w:pPr>
        <w:jc w:val="center"/>
        <w:rPr>
          <w:b/>
          <w:sz w:val="56"/>
          <w:szCs w:val="56"/>
        </w:rPr>
      </w:pPr>
    </w:p>
    <w:p w:rsidR="00884CA6" w:rsidRPr="00884CA6" w:rsidRDefault="00884CA6" w:rsidP="00884CA6">
      <w:pPr>
        <w:jc w:val="center"/>
        <w:rPr>
          <w:b/>
          <w:sz w:val="56"/>
          <w:szCs w:val="56"/>
        </w:rPr>
      </w:pPr>
      <w:r w:rsidRPr="00884CA6">
        <w:rPr>
          <w:b/>
          <w:sz w:val="56"/>
          <w:szCs w:val="56"/>
        </w:rPr>
        <w:t>JOURNAL OF PROSTHODONTICS</w:t>
      </w:r>
    </w:p>
    <w:p w:rsidR="00884CA6" w:rsidRPr="00884CA6" w:rsidRDefault="00884CA6" w:rsidP="00884CA6">
      <w:pPr>
        <w:rPr>
          <w:b/>
          <w:sz w:val="40"/>
          <w:szCs w:val="40"/>
          <w:u w:val="single"/>
        </w:rPr>
      </w:pPr>
      <w:r w:rsidRPr="00884CA6">
        <w:rPr>
          <w:b/>
          <w:sz w:val="40"/>
          <w:szCs w:val="40"/>
        </w:rPr>
        <w:t xml:space="preserve">CONTENTS </w:t>
      </w:r>
      <w:r w:rsidRPr="00884CA6"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 xml:space="preserve"> Vol.14–No.Supp-Dec 2005</w:t>
      </w:r>
    </w:p>
    <w:tbl>
      <w:tblPr>
        <w:tblStyle w:val="TableGrid"/>
        <w:tblW w:w="0" w:type="auto"/>
        <w:tblLook w:val="04A0"/>
      </w:tblPr>
      <w:tblGrid>
        <w:gridCol w:w="5598"/>
        <w:gridCol w:w="786"/>
      </w:tblGrid>
      <w:tr w:rsidR="00884CA6" w:rsidRPr="00AB0811" w:rsidTr="00B05C39">
        <w:tc>
          <w:tcPr>
            <w:tcW w:w="5598" w:type="dxa"/>
          </w:tcPr>
          <w:p w:rsidR="00884CA6" w:rsidRPr="00AB0811" w:rsidRDefault="00884CA6" w:rsidP="00B05C39">
            <w:r w:rsidRPr="00AB0811">
              <w:t>PREAMBLE</w:t>
            </w:r>
          </w:p>
        </w:tc>
        <w:tc>
          <w:tcPr>
            <w:tcW w:w="786" w:type="dxa"/>
          </w:tcPr>
          <w:p w:rsidR="00884CA6" w:rsidRPr="00AB0811" w:rsidRDefault="00884CA6" w:rsidP="00B05C39">
            <w:r w:rsidRPr="00AB0811">
              <w:t>1</w:t>
            </w:r>
          </w:p>
        </w:tc>
      </w:tr>
      <w:tr w:rsidR="00884CA6" w:rsidRPr="00AB0811" w:rsidTr="00B05C39">
        <w:tc>
          <w:tcPr>
            <w:tcW w:w="5598" w:type="dxa"/>
          </w:tcPr>
          <w:p w:rsidR="00884CA6" w:rsidRPr="00AB0811" w:rsidRDefault="00884CA6" w:rsidP="00B05C39">
            <w:r w:rsidRPr="00AB0811">
              <w:t>PARAMETERS OF CARE FOR THE SPECIALTY OF PROSTHODONTICS</w:t>
            </w:r>
          </w:p>
        </w:tc>
        <w:tc>
          <w:tcPr>
            <w:tcW w:w="786" w:type="dxa"/>
          </w:tcPr>
          <w:p w:rsidR="00884CA6" w:rsidRPr="00AB0811" w:rsidRDefault="00884CA6" w:rsidP="00B05C39">
            <w:r w:rsidRPr="00AB0811">
              <w:t>2</w:t>
            </w:r>
          </w:p>
        </w:tc>
      </w:tr>
    </w:tbl>
    <w:p w:rsidR="00884CA6" w:rsidRDefault="00884CA6" w:rsidP="00884CA6">
      <w:pPr>
        <w:jc w:val="center"/>
        <w:rPr>
          <w:b/>
          <w:sz w:val="56"/>
          <w:szCs w:val="56"/>
        </w:rPr>
      </w:pPr>
      <w:r>
        <w:rPr>
          <w:sz w:val="40"/>
          <w:szCs w:val="40"/>
          <w:u w:val="single"/>
        </w:rPr>
        <w:lastRenderedPageBreak/>
        <w:br/>
      </w:r>
    </w:p>
    <w:p w:rsidR="00884CA6" w:rsidRDefault="00884CA6" w:rsidP="00884CA6">
      <w:pPr>
        <w:jc w:val="center"/>
        <w:rPr>
          <w:b/>
          <w:sz w:val="56"/>
          <w:szCs w:val="56"/>
        </w:rPr>
      </w:pPr>
    </w:p>
    <w:p w:rsidR="00884CA6" w:rsidRDefault="00884CA6" w:rsidP="00884CA6">
      <w:pPr>
        <w:jc w:val="center"/>
        <w:rPr>
          <w:b/>
          <w:sz w:val="56"/>
          <w:szCs w:val="56"/>
        </w:rPr>
      </w:pPr>
    </w:p>
    <w:p w:rsidR="00B22F18" w:rsidRDefault="007C0A9B" w:rsidP="007C0A9B">
      <w:r>
        <w:rPr>
          <w:sz w:val="40"/>
          <w:szCs w:val="40"/>
          <w:u w:val="single"/>
        </w:rPr>
        <w:br/>
      </w:r>
      <w:r w:rsidR="00E370FB">
        <w:rPr>
          <w:sz w:val="40"/>
          <w:szCs w:val="40"/>
          <w:u w:val="single"/>
        </w:rPr>
        <w:br/>
      </w:r>
    </w:p>
    <w:sectPr w:rsidR="00B22F18" w:rsidSect="00884CA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AC" w:rsidRDefault="007404AC" w:rsidP="007C0A9B">
      <w:pPr>
        <w:spacing w:after="0" w:line="240" w:lineRule="auto"/>
      </w:pPr>
      <w:r>
        <w:separator/>
      </w:r>
    </w:p>
  </w:endnote>
  <w:endnote w:type="continuationSeparator" w:id="1">
    <w:p w:rsidR="007404AC" w:rsidRDefault="007404AC" w:rsidP="007C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AC" w:rsidRDefault="007404AC" w:rsidP="007C0A9B">
      <w:pPr>
        <w:spacing w:after="0" w:line="240" w:lineRule="auto"/>
      </w:pPr>
      <w:r>
        <w:separator/>
      </w:r>
    </w:p>
  </w:footnote>
  <w:footnote w:type="continuationSeparator" w:id="1">
    <w:p w:rsidR="007404AC" w:rsidRDefault="007404AC" w:rsidP="007C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1ED9"/>
    <w:multiLevelType w:val="hybridMultilevel"/>
    <w:tmpl w:val="0AC6A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D0"/>
    <w:rsid w:val="000E00D4"/>
    <w:rsid w:val="001014FD"/>
    <w:rsid w:val="001A1ED0"/>
    <w:rsid w:val="001F1BC9"/>
    <w:rsid w:val="00205AB2"/>
    <w:rsid w:val="003F1816"/>
    <w:rsid w:val="005D4425"/>
    <w:rsid w:val="006E3CB7"/>
    <w:rsid w:val="007404AC"/>
    <w:rsid w:val="007C0A9B"/>
    <w:rsid w:val="00850E78"/>
    <w:rsid w:val="00884CA6"/>
    <w:rsid w:val="009E1095"/>
    <w:rsid w:val="00A770FA"/>
    <w:rsid w:val="00AB0811"/>
    <w:rsid w:val="00B22F18"/>
    <w:rsid w:val="00B54A3B"/>
    <w:rsid w:val="00D24B65"/>
    <w:rsid w:val="00DA222B"/>
    <w:rsid w:val="00E370FB"/>
    <w:rsid w:val="00F32679"/>
    <w:rsid w:val="00FE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1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0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A9B"/>
  </w:style>
  <w:style w:type="paragraph" w:styleId="Footer">
    <w:name w:val="footer"/>
    <w:basedOn w:val="Normal"/>
    <w:link w:val="FooterChar"/>
    <w:uiPriority w:val="99"/>
    <w:semiHidden/>
    <w:unhideWhenUsed/>
    <w:rsid w:val="007C0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2014-10-02T00:19:00Z</dcterms:created>
  <dcterms:modified xsi:type="dcterms:W3CDTF">2014-10-06T07:39:00Z</dcterms:modified>
</cp:coreProperties>
</file>