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79" w:rsidRPr="000D4BBC" w:rsidRDefault="00154679" w:rsidP="00154679">
      <w:pPr>
        <w:jc w:val="center"/>
        <w:rPr>
          <w:b/>
          <w:sz w:val="56"/>
          <w:szCs w:val="56"/>
        </w:rPr>
      </w:pPr>
      <w:r w:rsidRPr="000D4BBC">
        <w:rPr>
          <w:b/>
          <w:sz w:val="56"/>
          <w:szCs w:val="56"/>
        </w:rPr>
        <w:t>Journal of Public Health Dentistry</w:t>
      </w:r>
    </w:p>
    <w:p w:rsidR="00154679" w:rsidRDefault="00154679" w:rsidP="00154679">
      <w:r w:rsidRPr="000D4BBC">
        <w:rPr>
          <w:b/>
          <w:sz w:val="40"/>
          <w:szCs w:val="40"/>
        </w:rPr>
        <w:t xml:space="preserve">CONTENTS </w:t>
      </w:r>
      <w:r w:rsidRPr="000D4BBC">
        <w:rPr>
          <w:b/>
          <w:sz w:val="40"/>
          <w:szCs w:val="40"/>
        </w:rPr>
        <w:br/>
      </w:r>
      <w:r w:rsidRPr="000D4BBC">
        <w:rPr>
          <w:b/>
          <w:sz w:val="40"/>
          <w:szCs w:val="40"/>
          <w:u w:val="single"/>
        </w:rPr>
        <w:t xml:space="preserve"> Vol.64–No.1-Winter 2004</w:t>
      </w:r>
      <w:r>
        <w:rPr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</w:p>
    <w:tbl>
      <w:tblPr>
        <w:tblStyle w:val="TableGrid"/>
        <w:tblW w:w="10173" w:type="dxa"/>
        <w:tblLook w:val="04A0"/>
      </w:tblPr>
      <w:tblGrid>
        <w:gridCol w:w="5328"/>
        <w:gridCol w:w="1056"/>
        <w:gridCol w:w="3789"/>
      </w:tblGrid>
      <w:tr w:rsidR="00B17C51" w:rsidTr="000D4BBC">
        <w:tc>
          <w:tcPr>
            <w:tcW w:w="5328" w:type="dxa"/>
          </w:tcPr>
          <w:p w:rsidR="00B17C51" w:rsidRPr="00B17C51" w:rsidRDefault="00B17C51" w:rsidP="00154679">
            <w:pPr>
              <w:rPr>
                <w:rFonts w:cstheme="minorHAnsi"/>
              </w:rPr>
            </w:pPr>
            <w:r w:rsidRPr="00B17C51">
              <w:rPr>
                <w:rFonts w:cstheme="minorHAnsi"/>
                <w:lang w:val="en-IN"/>
              </w:rPr>
              <w:t>Evidence-based guidelines</w:t>
            </w:r>
          </w:p>
        </w:tc>
        <w:tc>
          <w:tcPr>
            <w:tcW w:w="1056" w:type="dxa"/>
          </w:tcPr>
          <w:p w:rsidR="00B17C51" w:rsidRDefault="00B17C51" w:rsidP="00154679">
            <w:r>
              <w:t>1</w:t>
            </w:r>
          </w:p>
        </w:tc>
        <w:tc>
          <w:tcPr>
            <w:tcW w:w="3789" w:type="dxa"/>
          </w:tcPr>
          <w:p w:rsidR="00B17C51" w:rsidRDefault="00B17C51" w:rsidP="00154679">
            <w:r>
              <w:rPr>
                <w:rFonts w:ascii="AdvSTSerif-B" w:hAnsi="AdvSTSerif-B" w:cs="AdvSTSerif-B"/>
                <w:sz w:val="20"/>
                <w:szCs w:val="20"/>
                <w:lang w:val="en-IN"/>
              </w:rPr>
              <w:t>Derek Richards</w:t>
            </w:r>
          </w:p>
        </w:tc>
      </w:tr>
      <w:tr w:rsidR="00154679" w:rsidTr="000D4BBC">
        <w:tc>
          <w:tcPr>
            <w:tcW w:w="5328" w:type="dxa"/>
          </w:tcPr>
          <w:p w:rsidR="00154679" w:rsidRDefault="00154679" w:rsidP="00154679">
            <w:r>
              <w:t>Oral Health Education Courses for University Students: Why Not?</w:t>
            </w:r>
          </w:p>
        </w:tc>
        <w:tc>
          <w:tcPr>
            <w:tcW w:w="1056" w:type="dxa"/>
          </w:tcPr>
          <w:p w:rsidR="00154679" w:rsidRDefault="00154679" w:rsidP="00154679">
            <w:r>
              <w:t>3</w:t>
            </w:r>
          </w:p>
        </w:tc>
        <w:tc>
          <w:tcPr>
            <w:tcW w:w="3789" w:type="dxa"/>
          </w:tcPr>
          <w:p w:rsidR="00154679" w:rsidRDefault="00E311A0" w:rsidP="00154679">
            <w:r>
              <w:t xml:space="preserve">Deok-Young Park, Deuk-Sang Ma, </w:t>
            </w:r>
            <w:r w:rsidR="00154679">
              <w:t xml:space="preserve"> Alice M. Horowitz, </w:t>
            </w:r>
          </w:p>
        </w:tc>
      </w:tr>
      <w:tr w:rsidR="00154679" w:rsidTr="000D4BBC">
        <w:tc>
          <w:tcPr>
            <w:tcW w:w="5328" w:type="dxa"/>
          </w:tcPr>
          <w:p w:rsidR="00154679" w:rsidRDefault="00E311A0" w:rsidP="00E311A0">
            <w:r>
              <w:t>Using Insurance Claims and Demographic Data for Surveillance of Children’s Oral Health</w:t>
            </w:r>
          </w:p>
        </w:tc>
        <w:tc>
          <w:tcPr>
            <w:tcW w:w="1056" w:type="dxa"/>
          </w:tcPr>
          <w:p w:rsidR="00154679" w:rsidRDefault="00E311A0" w:rsidP="00154679">
            <w:r>
              <w:t>5</w:t>
            </w:r>
          </w:p>
        </w:tc>
        <w:tc>
          <w:tcPr>
            <w:tcW w:w="3789" w:type="dxa"/>
          </w:tcPr>
          <w:p w:rsidR="00154679" w:rsidRDefault="00E311A0" w:rsidP="00154679">
            <w:r>
              <w:t>Keith E. Heller, Dr PH; Stephen A. Eklund, Dr PH; Brian A. Burt Daniel M. Briskie, Leslie M. Lawrence,</w:t>
            </w:r>
          </w:p>
        </w:tc>
      </w:tr>
      <w:tr w:rsidR="00154679" w:rsidTr="000D4BBC">
        <w:tc>
          <w:tcPr>
            <w:tcW w:w="5328" w:type="dxa"/>
          </w:tcPr>
          <w:p w:rsidR="00154679" w:rsidRDefault="00E311A0" w:rsidP="00154679">
            <w:r>
              <w:t>Estimating Prevalence and Severtiy of Caries in the Mixed Dentition: a Comparison of Two Screening Protocols</w:t>
            </w:r>
          </w:p>
        </w:tc>
        <w:tc>
          <w:tcPr>
            <w:tcW w:w="1056" w:type="dxa"/>
          </w:tcPr>
          <w:p w:rsidR="00154679" w:rsidRDefault="00E311A0" w:rsidP="00154679">
            <w:r>
              <w:t>14</w:t>
            </w:r>
          </w:p>
        </w:tc>
        <w:tc>
          <w:tcPr>
            <w:tcW w:w="3789" w:type="dxa"/>
          </w:tcPr>
          <w:p w:rsidR="00154679" w:rsidRDefault="00E311A0" w:rsidP="00154679">
            <w:r>
              <w:t>Susan O. Griffin, Paul M. Griffin, Eugenio D. Beltran-Aguilar, Dr PH; Dolores M. Malvitz, Dr PH; Kathleen D. Heiden,</w:t>
            </w:r>
          </w:p>
        </w:tc>
      </w:tr>
      <w:tr w:rsidR="00154679" w:rsidTr="000D4BBC">
        <w:tc>
          <w:tcPr>
            <w:tcW w:w="5328" w:type="dxa"/>
          </w:tcPr>
          <w:p w:rsidR="00154679" w:rsidRDefault="00E311A0" w:rsidP="00154679">
            <w:r>
              <w:t>Is 75 Percent of Dental Caries Really Found in 25 Percent of the Population?</w:t>
            </w:r>
          </w:p>
        </w:tc>
        <w:tc>
          <w:tcPr>
            <w:tcW w:w="1056" w:type="dxa"/>
          </w:tcPr>
          <w:p w:rsidR="00154679" w:rsidRDefault="00E311A0" w:rsidP="00154679">
            <w:r>
              <w:t>20</w:t>
            </w:r>
          </w:p>
        </w:tc>
        <w:tc>
          <w:tcPr>
            <w:tcW w:w="3789" w:type="dxa"/>
          </w:tcPr>
          <w:p w:rsidR="00154679" w:rsidRDefault="00E311A0" w:rsidP="00154679">
            <w:r>
              <w:t>Mark D. Macek, Dr PH; Keith E. Heller, Dr PH; Robert H. Selwitz, Michael C. Manz</w:t>
            </w:r>
          </w:p>
        </w:tc>
      </w:tr>
      <w:tr w:rsidR="00154679" w:rsidTr="000D4BBC">
        <w:tc>
          <w:tcPr>
            <w:tcW w:w="5328" w:type="dxa"/>
          </w:tcPr>
          <w:p w:rsidR="00154679" w:rsidRDefault="004C69A5" w:rsidP="00154679">
            <w:r>
              <w:t>Disparity in Orthodontic Utilization and Treatment Need Among High School Students</w:t>
            </w:r>
          </w:p>
        </w:tc>
        <w:tc>
          <w:tcPr>
            <w:tcW w:w="1056" w:type="dxa"/>
          </w:tcPr>
          <w:p w:rsidR="00154679" w:rsidRDefault="004C69A5" w:rsidP="00154679">
            <w:r>
              <w:t>26</w:t>
            </w:r>
          </w:p>
        </w:tc>
        <w:tc>
          <w:tcPr>
            <w:tcW w:w="3789" w:type="dxa"/>
          </w:tcPr>
          <w:p w:rsidR="00154679" w:rsidRDefault="004C69A5" w:rsidP="00154679">
            <w:r>
              <w:t>Suchitra Nelson, Vidya Armogan, Yumi Abei B. Holly Broadbent, Mark Hans</w:t>
            </w:r>
          </w:p>
        </w:tc>
      </w:tr>
      <w:tr w:rsidR="00154679" w:rsidTr="000D4BBC">
        <w:tc>
          <w:tcPr>
            <w:tcW w:w="5328" w:type="dxa"/>
          </w:tcPr>
          <w:p w:rsidR="00154679" w:rsidRDefault="004C69A5" w:rsidP="00154679">
            <w:r>
              <w:t>Predictors of Tooth Loss in Two US Adult Populations</w:t>
            </w:r>
          </w:p>
        </w:tc>
        <w:tc>
          <w:tcPr>
            <w:tcW w:w="1056" w:type="dxa"/>
          </w:tcPr>
          <w:p w:rsidR="00154679" w:rsidRDefault="004C69A5" w:rsidP="00154679">
            <w:r>
              <w:t>31</w:t>
            </w:r>
          </w:p>
        </w:tc>
        <w:tc>
          <w:tcPr>
            <w:tcW w:w="3789" w:type="dxa"/>
          </w:tcPr>
          <w:p w:rsidR="00154679" w:rsidRDefault="004C69A5" w:rsidP="00154679">
            <w:r>
              <w:t>Lynn B. Copeland, Elizabeth A. Krall, L. Jackson Brown, Raul I. Garcia, MMSc; Charles F. Streckfus</w:t>
            </w:r>
          </w:p>
        </w:tc>
      </w:tr>
      <w:tr w:rsidR="00154679" w:rsidTr="000D4BBC">
        <w:tc>
          <w:tcPr>
            <w:tcW w:w="5328" w:type="dxa"/>
          </w:tcPr>
          <w:p w:rsidR="00154679" w:rsidRDefault="004C69A5" w:rsidP="00154679">
            <w:r>
              <w:t xml:space="preserve">Primary Tooth Fluorosis and Amoxicillin Use During Infancy </w:t>
            </w:r>
          </w:p>
        </w:tc>
        <w:tc>
          <w:tcPr>
            <w:tcW w:w="1056" w:type="dxa"/>
          </w:tcPr>
          <w:p w:rsidR="00154679" w:rsidRDefault="004C69A5" w:rsidP="00154679">
            <w:r>
              <w:t>38</w:t>
            </w:r>
          </w:p>
        </w:tc>
        <w:tc>
          <w:tcPr>
            <w:tcW w:w="3789" w:type="dxa"/>
          </w:tcPr>
          <w:p w:rsidR="00154679" w:rsidRDefault="004C69A5" w:rsidP="00154679">
            <w:r>
              <w:t>Liang Hong, MS; Steven M. Levy, John J. Warren, MS; George R. Bergus, Deborah V. Dawson, James S. Wefel, Barbara Broffitt,</w:t>
            </w:r>
          </w:p>
        </w:tc>
      </w:tr>
      <w:tr w:rsidR="00154679" w:rsidTr="000D4BBC">
        <w:tc>
          <w:tcPr>
            <w:tcW w:w="5328" w:type="dxa"/>
          </w:tcPr>
          <w:p w:rsidR="00154679" w:rsidRDefault="004C69A5" w:rsidP="00154679">
            <w:r>
              <w:t>Problems in Exposure Assessment of Fluoride in Drinking Water</w:t>
            </w:r>
          </w:p>
        </w:tc>
        <w:tc>
          <w:tcPr>
            <w:tcW w:w="1056" w:type="dxa"/>
          </w:tcPr>
          <w:p w:rsidR="00154679" w:rsidRDefault="004C69A5" w:rsidP="00154679">
            <w:r>
              <w:t>45</w:t>
            </w:r>
          </w:p>
        </w:tc>
        <w:tc>
          <w:tcPr>
            <w:tcW w:w="3789" w:type="dxa"/>
          </w:tcPr>
          <w:p w:rsidR="00154679" w:rsidRDefault="004C69A5" w:rsidP="00154679">
            <w:r>
              <w:t>Elise B. Bassin, Murray A. Mittleman, Dr PH; David Wypij, Kaumudi Joshipura, Chester W. Douglass,</w:t>
            </w:r>
          </w:p>
        </w:tc>
      </w:tr>
      <w:tr w:rsidR="00154679" w:rsidTr="000D4BBC">
        <w:tc>
          <w:tcPr>
            <w:tcW w:w="5328" w:type="dxa"/>
          </w:tcPr>
          <w:p w:rsidR="00154679" w:rsidRDefault="004C69A5" w:rsidP="00154679">
            <w:r>
              <w:t>An Examination of the Dental Utilization Practices of Adult Survivors of Childhood Cancer: a Report from the Chidlhood Cancer Survivor Study</w:t>
            </w:r>
          </w:p>
        </w:tc>
        <w:tc>
          <w:tcPr>
            <w:tcW w:w="1056" w:type="dxa"/>
          </w:tcPr>
          <w:p w:rsidR="00154679" w:rsidRDefault="004C69A5" w:rsidP="00154679">
            <w:r>
              <w:t>50</w:t>
            </w:r>
          </w:p>
        </w:tc>
        <w:tc>
          <w:tcPr>
            <w:tcW w:w="3789" w:type="dxa"/>
          </w:tcPr>
          <w:p w:rsidR="00154679" w:rsidRDefault="004C69A5" w:rsidP="00154679">
            <w:r>
              <w:t>Mark W. Yeazel, James G. Gurney, Kevin C. Oeffinger, Pauline A. Mitby, Ann C. Mertens, Melissa M. Hudson, Leslie L. Robison</w:t>
            </w:r>
          </w:p>
        </w:tc>
      </w:tr>
      <w:tr w:rsidR="00154679" w:rsidTr="000D4BBC">
        <w:tc>
          <w:tcPr>
            <w:tcW w:w="5328" w:type="dxa"/>
          </w:tcPr>
          <w:p w:rsidR="00154679" w:rsidRDefault="004C69A5" w:rsidP="00154679">
            <w:r>
              <w:t>Institutional Barriers to Providing Oral Health Services for Underserved Populations in New York City</w:t>
            </w:r>
          </w:p>
        </w:tc>
        <w:tc>
          <w:tcPr>
            <w:tcW w:w="1056" w:type="dxa"/>
          </w:tcPr>
          <w:p w:rsidR="00154679" w:rsidRDefault="004C69A5" w:rsidP="00154679">
            <w:r>
              <w:t>55</w:t>
            </w:r>
          </w:p>
        </w:tc>
        <w:tc>
          <w:tcPr>
            <w:tcW w:w="3789" w:type="dxa"/>
          </w:tcPr>
          <w:p w:rsidR="00154679" w:rsidRDefault="004C69A5" w:rsidP="00154679">
            <w:r>
              <w:t>Calix Ramos-Rodriguez. Mark D.           Schwartz, Vincent Rogers, Victor Alos</w:t>
            </w:r>
          </w:p>
        </w:tc>
      </w:tr>
      <w:tr w:rsidR="00154679" w:rsidTr="000D4BBC">
        <w:tc>
          <w:tcPr>
            <w:tcW w:w="5328" w:type="dxa"/>
          </w:tcPr>
          <w:p w:rsidR="00154679" w:rsidRDefault="00AB4B70" w:rsidP="00154679">
            <w:r>
              <w:t>Archives</w:t>
            </w:r>
          </w:p>
        </w:tc>
        <w:tc>
          <w:tcPr>
            <w:tcW w:w="1056" w:type="dxa"/>
          </w:tcPr>
          <w:p w:rsidR="00154679" w:rsidRDefault="00AB4B70" w:rsidP="00154679">
            <w:r>
              <w:t>58</w:t>
            </w:r>
          </w:p>
        </w:tc>
        <w:tc>
          <w:tcPr>
            <w:tcW w:w="3789" w:type="dxa"/>
          </w:tcPr>
          <w:p w:rsidR="00154679" w:rsidRDefault="00AB4B70" w:rsidP="00154679">
            <w:r>
              <w:t>Maria Teresa Canto</w:t>
            </w:r>
          </w:p>
        </w:tc>
      </w:tr>
    </w:tbl>
    <w:p w:rsidR="00AB4B70" w:rsidRDefault="00AB4B70" w:rsidP="00154679"/>
    <w:p w:rsidR="00AB4B70" w:rsidRPr="000D4BBC" w:rsidRDefault="00AB4B70" w:rsidP="00AB4B70">
      <w:pPr>
        <w:jc w:val="center"/>
        <w:rPr>
          <w:b/>
          <w:sz w:val="56"/>
          <w:szCs w:val="56"/>
        </w:rPr>
      </w:pPr>
      <w:r>
        <w:br w:type="page"/>
      </w:r>
      <w:r w:rsidRPr="000D4BBC">
        <w:rPr>
          <w:b/>
          <w:sz w:val="56"/>
          <w:szCs w:val="56"/>
        </w:rPr>
        <w:lastRenderedPageBreak/>
        <w:t>Journal of Public Health Dentistry</w:t>
      </w:r>
    </w:p>
    <w:p w:rsidR="00AB4B70" w:rsidRDefault="00AB4B70" w:rsidP="00AB4B70">
      <w:r w:rsidRPr="000D4BBC">
        <w:rPr>
          <w:b/>
          <w:sz w:val="40"/>
          <w:szCs w:val="40"/>
        </w:rPr>
        <w:t xml:space="preserve">CONTENTS </w:t>
      </w:r>
      <w:r w:rsidRPr="000D4BBC">
        <w:rPr>
          <w:b/>
          <w:sz w:val="40"/>
          <w:szCs w:val="40"/>
        </w:rPr>
        <w:br/>
      </w:r>
      <w:r w:rsidRPr="000D4BBC">
        <w:rPr>
          <w:b/>
          <w:sz w:val="40"/>
          <w:szCs w:val="40"/>
          <w:u w:val="single"/>
        </w:rPr>
        <w:t xml:space="preserve"> Vol.64–No.2-Spring 2004</w:t>
      </w:r>
      <w:r w:rsidRPr="000D4BBC">
        <w:rPr>
          <w:b/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328"/>
        <w:gridCol w:w="1056"/>
        <w:gridCol w:w="3192"/>
      </w:tblGrid>
      <w:tr w:rsidR="00AB4B70" w:rsidTr="00AB4B70">
        <w:tc>
          <w:tcPr>
            <w:tcW w:w="5328" w:type="dxa"/>
          </w:tcPr>
          <w:p w:rsidR="00AB4B70" w:rsidRDefault="00AB4B70" w:rsidP="00AB4B70">
            <w:r>
              <w:t>Identifying Children with Dental Care Needs: Evaluation of a Targeted School-based Dental Screening Program</w:t>
            </w:r>
          </w:p>
        </w:tc>
        <w:tc>
          <w:tcPr>
            <w:tcW w:w="1056" w:type="dxa"/>
          </w:tcPr>
          <w:p w:rsidR="00AB4B70" w:rsidRDefault="00AB4B70" w:rsidP="00AB4B70">
            <w:r>
              <w:t>63</w:t>
            </w:r>
          </w:p>
        </w:tc>
        <w:tc>
          <w:tcPr>
            <w:tcW w:w="3192" w:type="dxa"/>
          </w:tcPr>
          <w:p w:rsidR="00AB4B70" w:rsidRDefault="00AB4B70" w:rsidP="00AB4B70">
            <w:r>
              <w:t xml:space="preserve">David Locker, Caroline Frosina, DipH, Heather Murray, David Wiebe, Peter Wiebe, </w:t>
            </w:r>
          </w:p>
        </w:tc>
      </w:tr>
      <w:tr w:rsidR="00AB4B70" w:rsidTr="00AB4B70">
        <w:tc>
          <w:tcPr>
            <w:tcW w:w="5328" w:type="dxa"/>
          </w:tcPr>
          <w:p w:rsidR="00AB4B70" w:rsidRDefault="00AB4B70" w:rsidP="00AB4B70">
            <w:r>
              <w:t>Validation of a Hebrew Version of the Oral Health Impact Profile 14</w:t>
            </w:r>
          </w:p>
        </w:tc>
        <w:tc>
          <w:tcPr>
            <w:tcW w:w="1056" w:type="dxa"/>
          </w:tcPr>
          <w:p w:rsidR="00AB4B70" w:rsidRDefault="00AB4B70" w:rsidP="00AB4B70">
            <w:r>
              <w:t>71</w:t>
            </w:r>
          </w:p>
        </w:tc>
        <w:tc>
          <w:tcPr>
            <w:tcW w:w="3192" w:type="dxa"/>
          </w:tcPr>
          <w:p w:rsidR="00AB4B70" w:rsidRDefault="00AB4B70" w:rsidP="00AB4B70">
            <w:r>
              <w:t>Daniel Kushnir, Shlomo P. Zusman, Peter G. Robinson, FRACDS</w:t>
            </w:r>
          </w:p>
        </w:tc>
      </w:tr>
      <w:tr w:rsidR="00AB4B70" w:rsidTr="00AB4B70">
        <w:tc>
          <w:tcPr>
            <w:tcW w:w="5328" w:type="dxa"/>
          </w:tcPr>
          <w:p w:rsidR="00AB4B70" w:rsidRDefault="00AB4B70" w:rsidP="00AB4B70">
            <w:r>
              <w:t>The Effects of the Women, Infants, and Children’s Supplemental Food Program on Dentally Related Medicaid Expenditures</w:t>
            </w:r>
          </w:p>
        </w:tc>
        <w:tc>
          <w:tcPr>
            <w:tcW w:w="1056" w:type="dxa"/>
          </w:tcPr>
          <w:p w:rsidR="00AB4B70" w:rsidRDefault="00AB4B70" w:rsidP="00AB4B70">
            <w:r>
              <w:t>76</w:t>
            </w:r>
          </w:p>
        </w:tc>
        <w:tc>
          <w:tcPr>
            <w:tcW w:w="3192" w:type="dxa"/>
          </w:tcPr>
          <w:p w:rsidR="00AB4B70" w:rsidRDefault="00AB4B70" w:rsidP="00AB4B70">
            <w:r>
              <w:t>Jessica Y. Lee, R. Gary Rozier, Edward C. Noton, Jonathan B. Kotch, William F. Vann, Jr.,</w:t>
            </w:r>
          </w:p>
        </w:tc>
      </w:tr>
      <w:tr w:rsidR="00AB4B70" w:rsidTr="00AB4B70">
        <w:tc>
          <w:tcPr>
            <w:tcW w:w="5328" w:type="dxa"/>
          </w:tcPr>
          <w:p w:rsidR="00AB4B70" w:rsidRDefault="00D67BC3" w:rsidP="00AB4B70">
            <w:r>
              <w:t>Financing of Dental Services in Turkey: Opinions and Expectations of Dentists, Residents, and  Patients</w:t>
            </w:r>
          </w:p>
        </w:tc>
        <w:tc>
          <w:tcPr>
            <w:tcW w:w="1056" w:type="dxa"/>
          </w:tcPr>
          <w:p w:rsidR="00AB4B70" w:rsidRDefault="00D67BC3" w:rsidP="00AB4B70">
            <w:r>
              <w:t>82</w:t>
            </w:r>
          </w:p>
        </w:tc>
        <w:tc>
          <w:tcPr>
            <w:tcW w:w="3192" w:type="dxa"/>
          </w:tcPr>
          <w:p w:rsidR="00AB4B70" w:rsidRDefault="00D67BC3" w:rsidP="00AB4B70">
            <w:r>
              <w:t>Osman Hayran, Gonca Mumcu,  Haydar Sur, Celal Yildirim, Didem Soylemez, Hakki Atli</w:t>
            </w:r>
          </w:p>
        </w:tc>
      </w:tr>
      <w:tr w:rsidR="00AB4B70" w:rsidTr="00AB4B70">
        <w:tc>
          <w:tcPr>
            <w:tcW w:w="5328" w:type="dxa"/>
          </w:tcPr>
          <w:p w:rsidR="00AB4B70" w:rsidRDefault="00D67BC3" w:rsidP="00AB4B70">
            <w:r>
              <w:t>Use of Clinical Services Compared with Patients’s Perceptions of and Satisfaction with Oral  Health Status</w:t>
            </w:r>
          </w:p>
        </w:tc>
        <w:tc>
          <w:tcPr>
            <w:tcW w:w="1056" w:type="dxa"/>
          </w:tcPr>
          <w:p w:rsidR="00AB4B70" w:rsidRDefault="00D67BC3" w:rsidP="00AB4B70">
            <w:r>
              <w:t>88</w:t>
            </w:r>
          </w:p>
        </w:tc>
        <w:tc>
          <w:tcPr>
            <w:tcW w:w="3192" w:type="dxa"/>
          </w:tcPr>
          <w:p w:rsidR="00AB4B70" w:rsidRDefault="00D67BC3" w:rsidP="00AB4B70">
            <w:r>
              <w:t>Gerardo Mayupome, Dawn Peters, B. Alex white, Dr PH</w:t>
            </w:r>
          </w:p>
        </w:tc>
      </w:tr>
      <w:tr w:rsidR="00AB4B70" w:rsidTr="00AB4B70">
        <w:tc>
          <w:tcPr>
            <w:tcW w:w="5328" w:type="dxa"/>
          </w:tcPr>
          <w:p w:rsidR="00AB4B70" w:rsidRDefault="00D67BC3" w:rsidP="00AB4B70">
            <w:r>
              <w:t>Change in Caries Prevalence after Implementation of a Fluoride Varnish Program</w:t>
            </w:r>
          </w:p>
        </w:tc>
        <w:tc>
          <w:tcPr>
            <w:tcW w:w="1056" w:type="dxa"/>
          </w:tcPr>
          <w:p w:rsidR="00AB4B70" w:rsidRDefault="00D67BC3" w:rsidP="00AB4B70">
            <w:r>
              <w:t>96</w:t>
            </w:r>
          </w:p>
        </w:tc>
        <w:tc>
          <w:tcPr>
            <w:tcW w:w="3192" w:type="dxa"/>
          </w:tcPr>
          <w:p w:rsidR="00AB4B70" w:rsidRDefault="00D67BC3" w:rsidP="00AB4B70">
            <w:r>
              <w:t>Sylvia Dohnke-Hohramann, Stefan Zimmer,</w:t>
            </w:r>
          </w:p>
        </w:tc>
      </w:tr>
      <w:tr w:rsidR="00AB4B70" w:rsidTr="00AB4B70">
        <w:tc>
          <w:tcPr>
            <w:tcW w:w="5328" w:type="dxa"/>
          </w:tcPr>
          <w:p w:rsidR="00AB4B70" w:rsidRDefault="00D67BC3" w:rsidP="00AB4B70">
            <w:r>
              <w:t>Caries Prevalence in a Rural Childean Community after Cessation of a Powdered Milk Fluoridation Program</w:t>
            </w:r>
          </w:p>
        </w:tc>
        <w:tc>
          <w:tcPr>
            <w:tcW w:w="1056" w:type="dxa"/>
          </w:tcPr>
          <w:p w:rsidR="00AB4B70" w:rsidRDefault="00D67BC3" w:rsidP="00AB4B70">
            <w:r>
              <w:t>101</w:t>
            </w:r>
          </w:p>
        </w:tc>
        <w:tc>
          <w:tcPr>
            <w:tcW w:w="3192" w:type="dxa"/>
          </w:tcPr>
          <w:p w:rsidR="00AB4B70" w:rsidRDefault="00D67BC3" w:rsidP="00AB4B70">
            <w:r>
              <w:t>Rodrigo J. Marino, Alberto E. Villa, Andrea Weitz, Sonia Guerrero,</w:t>
            </w:r>
          </w:p>
        </w:tc>
      </w:tr>
      <w:tr w:rsidR="00AB4B70" w:rsidTr="00AB4B70">
        <w:tc>
          <w:tcPr>
            <w:tcW w:w="5328" w:type="dxa"/>
          </w:tcPr>
          <w:p w:rsidR="00AB4B70" w:rsidRDefault="00D67BC3" w:rsidP="00AB4B70">
            <w:r>
              <w:t>A Comparison of the Costs and Patient Acceptability of Professionally Applied Topical Fluoride Foam and Varnish</w:t>
            </w:r>
          </w:p>
        </w:tc>
        <w:tc>
          <w:tcPr>
            <w:tcW w:w="1056" w:type="dxa"/>
          </w:tcPr>
          <w:p w:rsidR="00AB4B70" w:rsidRDefault="00D67BC3" w:rsidP="00AB4B70">
            <w:r>
              <w:t>106</w:t>
            </w:r>
          </w:p>
        </w:tc>
        <w:tc>
          <w:tcPr>
            <w:tcW w:w="3192" w:type="dxa"/>
          </w:tcPr>
          <w:p w:rsidR="00AB4B70" w:rsidRDefault="00D67BC3" w:rsidP="00AB4B70">
            <w:r>
              <w:t>Robert Hawkins, James Noble, David Locker, David Wiebe Heather Murray, Peter Wiebe Carolyn Fro</w:t>
            </w:r>
            <w:r w:rsidR="00190C9C">
              <w:t>sina, Martha Clarke</w:t>
            </w:r>
          </w:p>
        </w:tc>
      </w:tr>
      <w:tr w:rsidR="00AB4B70" w:rsidTr="00AB4B70">
        <w:tc>
          <w:tcPr>
            <w:tcW w:w="5328" w:type="dxa"/>
          </w:tcPr>
          <w:p w:rsidR="00AB4B70" w:rsidRDefault="00190C9C" w:rsidP="00AB4B70">
            <w:r>
              <w:t>Oral Health in the  Pediatric Practice Setting: a Survey of Washington State Pediatricians</w:t>
            </w:r>
          </w:p>
        </w:tc>
        <w:tc>
          <w:tcPr>
            <w:tcW w:w="1056" w:type="dxa"/>
          </w:tcPr>
          <w:p w:rsidR="00AB4B70" w:rsidRDefault="00190C9C" w:rsidP="00AB4B70">
            <w:r>
              <w:t>111</w:t>
            </w:r>
          </w:p>
        </w:tc>
        <w:tc>
          <w:tcPr>
            <w:tcW w:w="3192" w:type="dxa"/>
          </w:tcPr>
          <w:p w:rsidR="00AB4B70" w:rsidRDefault="00190C9C" w:rsidP="00AB4B70">
            <w:r>
              <w:t>Charlotte W. Lewis, Diana C. Cantrell, RN; Peter K. Domoto,</w:t>
            </w:r>
          </w:p>
        </w:tc>
      </w:tr>
      <w:tr w:rsidR="00AB4B70" w:rsidTr="00AB4B70">
        <w:tc>
          <w:tcPr>
            <w:tcW w:w="5328" w:type="dxa"/>
          </w:tcPr>
          <w:p w:rsidR="00AB4B70" w:rsidRDefault="00190C9C" w:rsidP="00AB4B70">
            <w:r>
              <w:t>Acceptability of Powered Toothburshes for Elderly Individuals</w:t>
            </w:r>
          </w:p>
        </w:tc>
        <w:tc>
          <w:tcPr>
            <w:tcW w:w="1056" w:type="dxa"/>
          </w:tcPr>
          <w:p w:rsidR="00AB4B70" w:rsidRDefault="00190C9C" w:rsidP="00AB4B70">
            <w:r>
              <w:t>115</w:t>
            </w:r>
          </w:p>
        </w:tc>
        <w:tc>
          <w:tcPr>
            <w:tcW w:w="3192" w:type="dxa"/>
          </w:tcPr>
          <w:p w:rsidR="00AB4B70" w:rsidRDefault="00190C9C" w:rsidP="00AB4B70">
            <w:r>
              <w:t>Suchita Verma, K. Mahelinga Bhat</w:t>
            </w:r>
          </w:p>
        </w:tc>
      </w:tr>
      <w:tr w:rsidR="00AB4B70" w:rsidTr="00AB4B70">
        <w:tc>
          <w:tcPr>
            <w:tcW w:w="5328" w:type="dxa"/>
          </w:tcPr>
          <w:p w:rsidR="00AB4B70" w:rsidRDefault="00190C9C" w:rsidP="00AB4B70">
            <w:r>
              <w:t>Oral Health Care Knowledge and Practices of a Group of Deaf Adolescents in Lagos, Nigeria</w:t>
            </w:r>
          </w:p>
        </w:tc>
        <w:tc>
          <w:tcPr>
            <w:tcW w:w="1056" w:type="dxa"/>
          </w:tcPr>
          <w:p w:rsidR="00AB4B70" w:rsidRDefault="00190C9C" w:rsidP="00AB4B70">
            <w:r>
              <w:t>118</w:t>
            </w:r>
          </w:p>
        </w:tc>
        <w:tc>
          <w:tcPr>
            <w:tcW w:w="3192" w:type="dxa"/>
          </w:tcPr>
          <w:p w:rsidR="00AB4B70" w:rsidRDefault="00190C9C" w:rsidP="00AB4B70">
            <w:r>
              <w:t>Folakemi</w:t>
            </w:r>
            <w:r w:rsidR="00486DC6">
              <w:t xml:space="preserve"> A. Oredugba,</w:t>
            </w:r>
          </w:p>
        </w:tc>
      </w:tr>
      <w:tr w:rsidR="00AB4B70" w:rsidTr="00AB4B70">
        <w:tc>
          <w:tcPr>
            <w:tcW w:w="5328" w:type="dxa"/>
          </w:tcPr>
          <w:p w:rsidR="00AB4B70" w:rsidRDefault="00486DC6" w:rsidP="00AB4B70">
            <w:r>
              <w:t>A Fond Farewell: Report of the AAPHD Historian</w:t>
            </w:r>
          </w:p>
        </w:tc>
        <w:tc>
          <w:tcPr>
            <w:tcW w:w="1056" w:type="dxa"/>
          </w:tcPr>
          <w:p w:rsidR="00AB4B70" w:rsidRDefault="00486DC6" w:rsidP="00AB4B70">
            <w:r>
              <w:t>121</w:t>
            </w:r>
          </w:p>
        </w:tc>
        <w:tc>
          <w:tcPr>
            <w:tcW w:w="3192" w:type="dxa"/>
          </w:tcPr>
          <w:p w:rsidR="00AB4B70" w:rsidRDefault="00486DC6" w:rsidP="00AB4B70">
            <w:r>
              <w:t>Joseph M. Doherty, Executive Council Midyear Meeting, San Francisco,</w:t>
            </w:r>
          </w:p>
        </w:tc>
      </w:tr>
      <w:tr w:rsidR="00AB4B70" w:rsidTr="00AB4B70">
        <w:tc>
          <w:tcPr>
            <w:tcW w:w="5328" w:type="dxa"/>
          </w:tcPr>
          <w:p w:rsidR="00AB4B70" w:rsidRDefault="00486DC6" w:rsidP="00AB4B70">
            <w:r>
              <w:t xml:space="preserve">Archives </w:t>
            </w:r>
          </w:p>
        </w:tc>
        <w:tc>
          <w:tcPr>
            <w:tcW w:w="1056" w:type="dxa"/>
          </w:tcPr>
          <w:p w:rsidR="00AB4B70" w:rsidRDefault="00486DC6" w:rsidP="00AB4B70">
            <w:r>
              <w:t>122</w:t>
            </w:r>
          </w:p>
        </w:tc>
        <w:tc>
          <w:tcPr>
            <w:tcW w:w="3192" w:type="dxa"/>
          </w:tcPr>
          <w:p w:rsidR="00AB4B70" w:rsidRDefault="00486DC6" w:rsidP="00AB4B70">
            <w:r>
              <w:t>Steven P. Geiermann</w:t>
            </w:r>
          </w:p>
        </w:tc>
      </w:tr>
    </w:tbl>
    <w:p w:rsidR="00AB4B70" w:rsidRDefault="00AB4B70" w:rsidP="00AB4B70"/>
    <w:p w:rsidR="00486DC6" w:rsidRDefault="00486DC6">
      <w:r>
        <w:br w:type="page"/>
      </w:r>
    </w:p>
    <w:p w:rsidR="00486DC6" w:rsidRPr="000D4BBC" w:rsidRDefault="00486DC6" w:rsidP="00486DC6">
      <w:pPr>
        <w:jc w:val="center"/>
        <w:rPr>
          <w:b/>
          <w:sz w:val="56"/>
          <w:szCs w:val="56"/>
        </w:rPr>
      </w:pPr>
      <w:r w:rsidRPr="000D4BBC">
        <w:rPr>
          <w:b/>
          <w:sz w:val="56"/>
          <w:szCs w:val="56"/>
        </w:rPr>
        <w:lastRenderedPageBreak/>
        <w:t>Journal of Public Health Dentistry</w:t>
      </w:r>
    </w:p>
    <w:p w:rsidR="00486DC6" w:rsidRDefault="00486DC6" w:rsidP="00486DC6">
      <w:r w:rsidRPr="000D4BBC">
        <w:rPr>
          <w:b/>
          <w:sz w:val="40"/>
          <w:szCs w:val="40"/>
        </w:rPr>
        <w:t xml:space="preserve">CONTENTS </w:t>
      </w:r>
      <w:r w:rsidRPr="000D4BBC">
        <w:rPr>
          <w:b/>
          <w:sz w:val="40"/>
          <w:szCs w:val="40"/>
        </w:rPr>
        <w:br/>
      </w:r>
      <w:r w:rsidRPr="000D4BBC">
        <w:rPr>
          <w:b/>
          <w:sz w:val="40"/>
          <w:szCs w:val="40"/>
          <w:u w:val="single"/>
        </w:rPr>
        <w:t xml:space="preserve"> Vol.64–No.3-Summer 2004</w:t>
      </w:r>
      <w:r w:rsidRPr="000D4BBC">
        <w:rPr>
          <w:b/>
          <w:sz w:val="40"/>
          <w:szCs w:val="40"/>
          <w:u w:val="single"/>
        </w:rPr>
        <w:br/>
      </w:r>
      <w:r>
        <w:rPr>
          <w:sz w:val="40"/>
          <w:szCs w:val="40"/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328"/>
        <w:gridCol w:w="1056"/>
        <w:gridCol w:w="3192"/>
      </w:tblGrid>
      <w:tr w:rsidR="00486DC6" w:rsidTr="00486DC6">
        <w:tc>
          <w:tcPr>
            <w:tcW w:w="5328" w:type="dxa"/>
          </w:tcPr>
          <w:p w:rsidR="00486DC6" w:rsidRDefault="00486DC6" w:rsidP="00486DC6">
            <w:r>
              <w:t>Changing Dentate Status of Adults, Use of Dental Health Services, and Achievement of National Dental Health Goals in Denmark by the Year 2000</w:t>
            </w:r>
          </w:p>
        </w:tc>
        <w:tc>
          <w:tcPr>
            <w:tcW w:w="1056" w:type="dxa"/>
          </w:tcPr>
          <w:p w:rsidR="00486DC6" w:rsidRDefault="00486DC6" w:rsidP="00486DC6">
            <w:r>
              <w:t>127</w:t>
            </w:r>
          </w:p>
        </w:tc>
        <w:tc>
          <w:tcPr>
            <w:tcW w:w="3192" w:type="dxa"/>
          </w:tcPr>
          <w:p w:rsidR="00486DC6" w:rsidRDefault="00486DC6" w:rsidP="00486DC6">
            <w:r>
              <w:t>Poul Erik Petersen, Dr OdontSci, Mette Kjoller, Lisa Boge Christensen,</w:t>
            </w:r>
          </w:p>
        </w:tc>
      </w:tr>
      <w:tr w:rsidR="00486DC6" w:rsidTr="00486DC6">
        <w:tc>
          <w:tcPr>
            <w:tcW w:w="5328" w:type="dxa"/>
          </w:tcPr>
          <w:p w:rsidR="00486DC6" w:rsidRDefault="00486DC6" w:rsidP="00486DC6">
            <w:r>
              <w:t>Dental Caries Status and Need for Dental Treatment of  Pennsylvania Public School Children in Grades 1,3,9, and 11</w:t>
            </w:r>
          </w:p>
        </w:tc>
        <w:tc>
          <w:tcPr>
            <w:tcW w:w="1056" w:type="dxa"/>
          </w:tcPr>
          <w:p w:rsidR="00486DC6" w:rsidRDefault="00486DC6" w:rsidP="00486DC6">
            <w:r>
              <w:t>136</w:t>
            </w:r>
          </w:p>
        </w:tc>
        <w:tc>
          <w:tcPr>
            <w:tcW w:w="3192" w:type="dxa"/>
          </w:tcPr>
          <w:p w:rsidR="00486DC6" w:rsidRDefault="00486DC6" w:rsidP="00486DC6">
            <w:r>
              <w:t>Robert J. Weyant, Dr  PH; Michael Manz, Patricia Corby</w:t>
            </w:r>
          </w:p>
        </w:tc>
      </w:tr>
      <w:tr w:rsidR="00486DC6" w:rsidTr="00486DC6">
        <w:tc>
          <w:tcPr>
            <w:tcW w:w="5328" w:type="dxa"/>
          </w:tcPr>
          <w:p w:rsidR="00486DC6" w:rsidRDefault="00486DC6" w:rsidP="00486DC6">
            <w:r>
              <w:t>Life-style Correlates of Tooth Loss in and Adult Midwestern Population</w:t>
            </w:r>
          </w:p>
        </w:tc>
        <w:tc>
          <w:tcPr>
            <w:tcW w:w="1056" w:type="dxa"/>
          </w:tcPr>
          <w:p w:rsidR="00486DC6" w:rsidRDefault="00486DC6" w:rsidP="00486DC6">
            <w:r>
              <w:t>145</w:t>
            </w:r>
          </w:p>
        </w:tc>
        <w:tc>
          <w:tcPr>
            <w:tcW w:w="3192" w:type="dxa"/>
          </w:tcPr>
          <w:p w:rsidR="00486DC6" w:rsidRDefault="008C5F22" w:rsidP="00486DC6">
            <w:r>
              <w:t>Barbara E.K. Klein, Ronald Klein, Michael D. Knudtson</w:t>
            </w:r>
          </w:p>
        </w:tc>
      </w:tr>
      <w:tr w:rsidR="00486DC6" w:rsidTr="00486DC6">
        <w:tc>
          <w:tcPr>
            <w:tcW w:w="5328" w:type="dxa"/>
          </w:tcPr>
          <w:p w:rsidR="00486DC6" w:rsidRDefault="008C5F22" w:rsidP="00486DC6">
            <w:r>
              <w:t xml:space="preserve">Prevalence and Handedness Correlates of Recurrent Aphthous Stomatitis in the Turkish Population </w:t>
            </w:r>
          </w:p>
        </w:tc>
        <w:tc>
          <w:tcPr>
            <w:tcW w:w="1056" w:type="dxa"/>
          </w:tcPr>
          <w:p w:rsidR="00486DC6" w:rsidRDefault="008C5F22" w:rsidP="00486DC6">
            <w:r>
              <w:t>151</w:t>
            </w:r>
          </w:p>
        </w:tc>
        <w:tc>
          <w:tcPr>
            <w:tcW w:w="3192" w:type="dxa"/>
          </w:tcPr>
          <w:p w:rsidR="00486DC6" w:rsidRDefault="008C5F22" w:rsidP="00486DC6">
            <w:r>
              <w:t>Yasin Cicek, Varol Canakci, Mehmet Ozgoz, Umit Ertas, Ebru Canakci</w:t>
            </w:r>
          </w:p>
        </w:tc>
      </w:tr>
      <w:tr w:rsidR="00486DC6" w:rsidTr="00486DC6">
        <w:tc>
          <w:tcPr>
            <w:tcW w:w="5328" w:type="dxa"/>
          </w:tcPr>
          <w:p w:rsidR="00486DC6" w:rsidRDefault="008C5F22" w:rsidP="00486DC6">
            <w:r>
              <w:t>Association Between Mandibular Retrognathia and TMJ Disorders in Adult Females</w:t>
            </w:r>
          </w:p>
        </w:tc>
        <w:tc>
          <w:tcPr>
            <w:tcW w:w="1056" w:type="dxa"/>
          </w:tcPr>
          <w:p w:rsidR="00486DC6" w:rsidRDefault="008C5F22" w:rsidP="00486DC6">
            <w:r>
              <w:t>157</w:t>
            </w:r>
          </w:p>
        </w:tc>
        <w:tc>
          <w:tcPr>
            <w:tcW w:w="3192" w:type="dxa"/>
          </w:tcPr>
          <w:p w:rsidR="00486DC6" w:rsidRDefault="008C5F22" w:rsidP="00486DC6">
            <w:r>
              <w:t>James R. Miller, Jeffrey A. Burgess, Cathy W. Critchlow</w:t>
            </w:r>
          </w:p>
        </w:tc>
      </w:tr>
      <w:tr w:rsidR="00486DC6" w:rsidTr="00486DC6">
        <w:tc>
          <w:tcPr>
            <w:tcW w:w="5328" w:type="dxa"/>
          </w:tcPr>
          <w:p w:rsidR="00486DC6" w:rsidRDefault="008C5F22" w:rsidP="00486DC6">
            <w:r>
              <w:t>Efficacy of Educational Interventions Targetingh Primary Care Providers’ Practice Behaviors: and Overview of Published Systematic Reviews</w:t>
            </w:r>
          </w:p>
        </w:tc>
        <w:tc>
          <w:tcPr>
            <w:tcW w:w="1056" w:type="dxa"/>
          </w:tcPr>
          <w:p w:rsidR="00486DC6" w:rsidRDefault="008C5F22" w:rsidP="00486DC6">
            <w:r>
              <w:t>164</w:t>
            </w:r>
          </w:p>
        </w:tc>
        <w:tc>
          <w:tcPr>
            <w:tcW w:w="3192" w:type="dxa"/>
          </w:tcPr>
          <w:p w:rsidR="00486DC6" w:rsidRDefault="008C5F22" w:rsidP="00486DC6">
            <w:r>
              <w:t>Woosung Sohn Dr PH; Amid I. Ismall, Dr PH; Marisol Tellez,</w:t>
            </w:r>
          </w:p>
        </w:tc>
      </w:tr>
      <w:tr w:rsidR="00486DC6" w:rsidTr="00486DC6">
        <w:tc>
          <w:tcPr>
            <w:tcW w:w="5328" w:type="dxa"/>
          </w:tcPr>
          <w:p w:rsidR="00486DC6" w:rsidRDefault="008C5F22" w:rsidP="00486DC6">
            <w:r>
              <w:t>Oral Cancer Knowledge and Examination Experiences Among North Carolina Adults</w:t>
            </w:r>
          </w:p>
        </w:tc>
        <w:tc>
          <w:tcPr>
            <w:tcW w:w="1056" w:type="dxa"/>
          </w:tcPr>
          <w:p w:rsidR="00486DC6" w:rsidRDefault="008C5F22" w:rsidP="00486DC6">
            <w:r>
              <w:t>173</w:t>
            </w:r>
          </w:p>
        </w:tc>
        <w:tc>
          <w:tcPr>
            <w:tcW w:w="3192" w:type="dxa"/>
          </w:tcPr>
          <w:p w:rsidR="00486DC6" w:rsidRDefault="008C5F22" w:rsidP="00486DC6">
            <w:r>
              <w:t>Lauren L. Patton, Robert Agans John R. Elter Janet H. Southerland, Ronald P. Strauss, William D. Kalabeek</w:t>
            </w:r>
          </w:p>
        </w:tc>
      </w:tr>
      <w:tr w:rsidR="00486DC6" w:rsidTr="00486DC6">
        <w:tc>
          <w:tcPr>
            <w:tcW w:w="5328" w:type="dxa"/>
          </w:tcPr>
          <w:p w:rsidR="00486DC6" w:rsidRDefault="008C5F22" w:rsidP="00486DC6">
            <w:r>
              <w:t>Association of Denture Use with  Sleep-disordered Breathing Among Older Adults</w:t>
            </w:r>
          </w:p>
        </w:tc>
        <w:tc>
          <w:tcPr>
            <w:tcW w:w="1056" w:type="dxa"/>
          </w:tcPr>
          <w:p w:rsidR="00486DC6" w:rsidRDefault="008C5F22" w:rsidP="00486DC6">
            <w:r>
              <w:t>181</w:t>
            </w:r>
          </w:p>
        </w:tc>
        <w:tc>
          <w:tcPr>
            <w:tcW w:w="3192" w:type="dxa"/>
          </w:tcPr>
          <w:p w:rsidR="00486DC6" w:rsidRDefault="008C5F22" w:rsidP="00486DC6">
            <w:r>
              <w:t>Yohannes W. Endeshaw, Sheri Katz, Joseph G. Ouslander, Donald L. Blkiwise</w:t>
            </w:r>
          </w:p>
        </w:tc>
      </w:tr>
      <w:tr w:rsidR="00486DC6" w:rsidTr="00486DC6">
        <w:tc>
          <w:tcPr>
            <w:tcW w:w="5328" w:type="dxa"/>
          </w:tcPr>
          <w:p w:rsidR="00486DC6" w:rsidRDefault="00B977BA" w:rsidP="00486DC6">
            <w:r>
              <w:t>Archives</w:t>
            </w:r>
          </w:p>
        </w:tc>
        <w:tc>
          <w:tcPr>
            <w:tcW w:w="1056" w:type="dxa"/>
          </w:tcPr>
          <w:p w:rsidR="00486DC6" w:rsidRDefault="00B977BA" w:rsidP="00486DC6">
            <w:r>
              <w:t>187</w:t>
            </w:r>
          </w:p>
        </w:tc>
        <w:tc>
          <w:tcPr>
            <w:tcW w:w="3192" w:type="dxa"/>
          </w:tcPr>
          <w:p w:rsidR="00486DC6" w:rsidRDefault="00B977BA" w:rsidP="00486DC6">
            <w:r>
              <w:t>Steven P. Geiermann,</w:t>
            </w:r>
          </w:p>
        </w:tc>
      </w:tr>
    </w:tbl>
    <w:p w:rsidR="00486DC6" w:rsidRDefault="00486DC6" w:rsidP="00486DC6"/>
    <w:p w:rsidR="000D4BBC" w:rsidRDefault="000D4BBC" w:rsidP="000D4BBC">
      <w:pPr>
        <w:jc w:val="center"/>
        <w:rPr>
          <w:b/>
          <w:sz w:val="56"/>
          <w:szCs w:val="56"/>
        </w:rPr>
      </w:pPr>
    </w:p>
    <w:p w:rsidR="000D4BBC" w:rsidRDefault="000D4BBC" w:rsidP="000D4BBC">
      <w:pPr>
        <w:jc w:val="center"/>
        <w:rPr>
          <w:b/>
          <w:sz w:val="56"/>
          <w:szCs w:val="56"/>
        </w:rPr>
      </w:pPr>
    </w:p>
    <w:p w:rsidR="000D4BBC" w:rsidRDefault="000D4BBC" w:rsidP="000D4BBC">
      <w:pPr>
        <w:jc w:val="center"/>
        <w:rPr>
          <w:b/>
          <w:sz w:val="56"/>
          <w:szCs w:val="56"/>
        </w:rPr>
      </w:pPr>
    </w:p>
    <w:p w:rsidR="000D4BBC" w:rsidRPr="00AF60AD" w:rsidRDefault="000D4BBC" w:rsidP="000D4BBC">
      <w:pPr>
        <w:jc w:val="center"/>
        <w:rPr>
          <w:b/>
          <w:sz w:val="56"/>
          <w:szCs w:val="56"/>
        </w:rPr>
      </w:pPr>
      <w:r w:rsidRPr="00AF60AD">
        <w:rPr>
          <w:b/>
          <w:sz w:val="56"/>
          <w:szCs w:val="56"/>
        </w:rPr>
        <w:lastRenderedPageBreak/>
        <w:t>Journal of Public He</w:t>
      </w:r>
      <w:r>
        <w:rPr>
          <w:b/>
          <w:sz w:val="56"/>
          <w:szCs w:val="56"/>
        </w:rPr>
        <w:t>a</w:t>
      </w:r>
      <w:r w:rsidRPr="00AF60AD">
        <w:rPr>
          <w:b/>
          <w:sz w:val="56"/>
          <w:szCs w:val="56"/>
        </w:rPr>
        <w:t>lth Dentistry</w:t>
      </w:r>
    </w:p>
    <w:p w:rsidR="000D4BBC" w:rsidRPr="00AF60AD" w:rsidRDefault="000D4BBC" w:rsidP="000D4BBC">
      <w:pPr>
        <w:rPr>
          <w:b/>
          <w:sz w:val="40"/>
          <w:szCs w:val="40"/>
        </w:rPr>
      </w:pPr>
      <w:r w:rsidRPr="00AF60AD">
        <w:rPr>
          <w:b/>
          <w:sz w:val="40"/>
          <w:szCs w:val="40"/>
        </w:rPr>
        <w:t>CONTENTS</w:t>
      </w:r>
    </w:p>
    <w:p w:rsidR="000D4BBC" w:rsidRPr="00AF60AD" w:rsidRDefault="000D4BBC" w:rsidP="000D4BBC">
      <w:pPr>
        <w:rPr>
          <w:b/>
          <w:sz w:val="40"/>
          <w:szCs w:val="40"/>
          <w:u w:val="single"/>
        </w:rPr>
      </w:pPr>
      <w:r w:rsidRPr="00AF60AD">
        <w:rPr>
          <w:b/>
          <w:sz w:val="40"/>
          <w:szCs w:val="40"/>
          <w:u w:val="single"/>
        </w:rPr>
        <w:t>Vol.64-No.4.-</w:t>
      </w:r>
      <w:r>
        <w:rPr>
          <w:b/>
          <w:sz w:val="40"/>
          <w:szCs w:val="40"/>
          <w:u w:val="single"/>
        </w:rPr>
        <w:t>Fall</w:t>
      </w:r>
      <w:r w:rsidRPr="00AF60AD">
        <w:rPr>
          <w:b/>
          <w:sz w:val="40"/>
          <w:szCs w:val="40"/>
          <w:u w:val="single"/>
        </w:rPr>
        <w:t xml:space="preserve"> 2004</w:t>
      </w:r>
    </w:p>
    <w:tbl>
      <w:tblPr>
        <w:tblStyle w:val="TableGrid"/>
        <w:tblW w:w="10800" w:type="dxa"/>
        <w:tblInd w:w="-792" w:type="dxa"/>
        <w:tblLook w:val="04A0"/>
      </w:tblPr>
      <w:tblGrid>
        <w:gridCol w:w="5310"/>
        <w:gridCol w:w="900"/>
        <w:gridCol w:w="4590"/>
      </w:tblGrid>
      <w:tr w:rsidR="000D4BBC" w:rsidRPr="007C17D5" w:rsidTr="00CE128E">
        <w:tc>
          <w:tcPr>
            <w:tcW w:w="5310" w:type="dxa"/>
          </w:tcPr>
          <w:p w:rsidR="000D4BBC" w:rsidRPr="007C17D5" w:rsidRDefault="000D4BBC" w:rsidP="00CE128E">
            <w:r>
              <w:t>Twelve-month Sealant retention in a School-based Program Using a Self-etching Primer/ Adhesive</w:t>
            </w:r>
          </w:p>
        </w:tc>
        <w:tc>
          <w:tcPr>
            <w:tcW w:w="900" w:type="dxa"/>
          </w:tcPr>
          <w:p w:rsidR="000D4BBC" w:rsidRPr="007C17D5" w:rsidRDefault="000D4BBC" w:rsidP="00CE128E">
            <w:r>
              <w:t>191</w:t>
            </w:r>
          </w:p>
        </w:tc>
        <w:tc>
          <w:tcPr>
            <w:tcW w:w="4590" w:type="dxa"/>
          </w:tcPr>
          <w:p w:rsidR="000D4BBC" w:rsidRPr="007C17D5" w:rsidRDefault="000D4BBC" w:rsidP="00CE128E">
            <w:r>
              <w:t xml:space="preserve">Danlel J. Vender, Raymond A. Kuthy, Fang Qian, Michael J. Kanellis, </w:t>
            </w:r>
          </w:p>
        </w:tc>
      </w:tr>
      <w:tr w:rsidR="000D4BBC" w:rsidRPr="007C17D5" w:rsidTr="00CE128E">
        <w:tc>
          <w:tcPr>
            <w:tcW w:w="5310" w:type="dxa"/>
          </w:tcPr>
          <w:p w:rsidR="000D4BBC" w:rsidRPr="007C17D5" w:rsidRDefault="000D4BBC" w:rsidP="00CE128E">
            <w:r>
              <w:t>Seasonal Variation in Fluoride Intake: the Iowa Fluoride Studys</w:t>
            </w:r>
          </w:p>
        </w:tc>
        <w:tc>
          <w:tcPr>
            <w:tcW w:w="900" w:type="dxa"/>
          </w:tcPr>
          <w:p w:rsidR="000D4BBC" w:rsidRPr="007C17D5" w:rsidRDefault="000D4BBC" w:rsidP="00CE128E">
            <w:r>
              <w:t>198</w:t>
            </w:r>
          </w:p>
        </w:tc>
        <w:tc>
          <w:tcPr>
            <w:tcW w:w="4590" w:type="dxa"/>
          </w:tcPr>
          <w:p w:rsidR="000D4BBC" w:rsidRPr="007C17D5" w:rsidRDefault="000D4BBC" w:rsidP="00CE128E">
            <w:r>
              <w:t xml:space="preserve">Barbara Broffitt, Steven M. Levy, John J. Warren, Keith E. Heller, </w:t>
            </w:r>
          </w:p>
        </w:tc>
      </w:tr>
      <w:tr w:rsidR="000D4BBC" w:rsidRPr="007C17D5" w:rsidTr="00CE128E">
        <w:tc>
          <w:tcPr>
            <w:tcW w:w="5310" w:type="dxa"/>
          </w:tcPr>
          <w:p w:rsidR="000D4BBC" w:rsidRPr="007C17D5" w:rsidRDefault="000D4BBC" w:rsidP="00CE128E">
            <w:r>
              <w:t>Enamel Fluorosis Prevalenc e after a 7-year Interrruption in Water Fluoridation in Jau, Sao Paulo, Brazil</w:t>
            </w:r>
          </w:p>
        </w:tc>
        <w:tc>
          <w:tcPr>
            <w:tcW w:w="900" w:type="dxa"/>
          </w:tcPr>
          <w:p w:rsidR="000D4BBC" w:rsidRPr="007C17D5" w:rsidRDefault="000D4BBC" w:rsidP="00CE128E">
            <w:r>
              <w:t>205</w:t>
            </w:r>
          </w:p>
        </w:tc>
        <w:tc>
          <w:tcPr>
            <w:tcW w:w="4590" w:type="dxa"/>
          </w:tcPr>
          <w:p w:rsidR="000D4BBC" w:rsidRPr="007C17D5" w:rsidRDefault="000D4BBC" w:rsidP="00CE128E">
            <w:r>
              <w:t xml:space="preserve">Marilia A. R. Buzalaf, Beatriz S. de Almeida, Kelly P. K. Olymplo, Vanessa E. da S. Cardoso, Silvia H. De C.S. Peres, </w:t>
            </w:r>
          </w:p>
        </w:tc>
      </w:tr>
      <w:tr w:rsidR="000D4BBC" w:rsidRPr="007C17D5" w:rsidTr="00CE128E">
        <w:tc>
          <w:tcPr>
            <w:tcW w:w="5310" w:type="dxa"/>
          </w:tcPr>
          <w:p w:rsidR="000D4BBC" w:rsidRPr="007C17D5" w:rsidRDefault="000D4BBC" w:rsidP="00CE128E">
            <w:r>
              <w:t>The Association Between Tooth Loss and Coronary Heart Disease in Men And Women</w:t>
            </w:r>
          </w:p>
        </w:tc>
        <w:tc>
          <w:tcPr>
            <w:tcW w:w="900" w:type="dxa"/>
          </w:tcPr>
          <w:p w:rsidR="000D4BBC" w:rsidRPr="007C17D5" w:rsidRDefault="000D4BBC" w:rsidP="00CE128E">
            <w:r>
              <w:t>209</w:t>
            </w:r>
          </w:p>
        </w:tc>
        <w:tc>
          <w:tcPr>
            <w:tcW w:w="4590" w:type="dxa"/>
          </w:tcPr>
          <w:p w:rsidR="000D4BBC" w:rsidRPr="007C17D5" w:rsidRDefault="000D4BBC" w:rsidP="00CE128E">
            <w:r>
              <w:t xml:space="preserve">Hsin-Chia Hung, Kaumudi J. Joshipura, ScD; Graham Colditz, JoAnn E. Manson, Eric B. Rimm, ScD; Frank E. Spelzer, Walter C. Willett, </w:t>
            </w:r>
          </w:p>
        </w:tc>
      </w:tr>
      <w:tr w:rsidR="000D4BBC" w:rsidRPr="007C17D5" w:rsidTr="00CE128E">
        <w:tc>
          <w:tcPr>
            <w:tcW w:w="5310" w:type="dxa"/>
          </w:tcPr>
          <w:p w:rsidR="000D4BBC" w:rsidRPr="007C17D5" w:rsidRDefault="000D4BBC" w:rsidP="00CE128E">
            <w:r>
              <w:t xml:space="preserve">Routine Dental Visits Are Associated with Tooth Retention in Brazilian Adults: the Pro-Saude Study </w:t>
            </w:r>
          </w:p>
        </w:tc>
        <w:tc>
          <w:tcPr>
            <w:tcW w:w="900" w:type="dxa"/>
          </w:tcPr>
          <w:p w:rsidR="000D4BBC" w:rsidRPr="007C17D5" w:rsidRDefault="000D4BBC" w:rsidP="00CE128E">
            <w:r>
              <w:t>216</w:t>
            </w:r>
          </w:p>
        </w:tc>
        <w:tc>
          <w:tcPr>
            <w:tcW w:w="4590" w:type="dxa"/>
          </w:tcPr>
          <w:p w:rsidR="000D4BBC" w:rsidRPr="007C17D5" w:rsidRDefault="000D4BBC" w:rsidP="00CE128E">
            <w:r>
              <w:t xml:space="preserve">Joana Cunha-Ceruz, Paulo Nadanocsky, Eduardo Faerstein, Claudia S. Lopes, </w:t>
            </w:r>
          </w:p>
        </w:tc>
      </w:tr>
      <w:tr w:rsidR="000D4BBC" w:rsidRPr="007C17D5" w:rsidTr="00CE128E">
        <w:tc>
          <w:tcPr>
            <w:tcW w:w="5310" w:type="dxa"/>
          </w:tcPr>
          <w:p w:rsidR="000D4BBC" w:rsidRPr="007C17D5" w:rsidRDefault="000D4BBC" w:rsidP="00CE128E">
            <w:r>
              <w:t>Use of Preexisting Radiographs for Assessing Periodontal Disease in Epidemiologic Studies</w:t>
            </w:r>
          </w:p>
        </w:tc>
        <w:tc>
          <w:tcPr>
            <w:tcW w:w="900" w:type="dxa"/>
          </w:tcPr>
          <w:p w:rsidR="000D4BBC" w:rsidRPr="007C17D5" w:rsidRDefault="000D4BBC" w:rsidP="00CE128E">
            <w:r>
              <w:t>223</w:t>
            </w:r>
          </w:p>
        </w:tc>
        <w:tc>
          <w:tcPr>
            <w:tcW w:w="4590" w:type="dxa"/>
          </w:tcPr>
          <w:p w:rsidR="000D4BBC" w:rsidRPr="007C17D5" w:rsidRDefault="000D4BBC" w:rsidP="00CE128E">
            <w:r>
              <w:t>Waranuch Pitiphat, Constant Crohin, Palge Williams, Anwar T. Merchant, Chester W. Douglass, Graham A. Colditz, Kaumudi J. Joshipura,</w:t>
            </w:r>
          </w:p>
        </w:tc>
      </w:tr>
      <w:tr w:rsidR="000D4BBC" w:rsidRPr="007C17D5" w:rsidTr="00CE128E">
        <w:tc>
          <w:tcPr>
            <w:tcW w:w="5310" w:type="dxa"/>
          </w:tcPr>
          <w:p w:rsidR="000D4BBC" w:rsidRPr="007C17D5" w:rsidRDefault="000D4BBC" w:rsidP="00CE128E">
            <w:r>
              <w:t>Coverage and Quality of Oral Cancer Information in Selected Popular Press: May 1998 to July 2003</w:t>
            </w:r>
          </w:p>
        </w:tc>
        <w:tc>
          <w:tcPr>
            <w:tcW w:w="900" w:type="dxa"/>
          </w:tcPr>
          <w:p w:rsidR="000D4BBC" w:rsidRPr="007C17D5" w:rsidRDefault="000D4BBC" w:rsidP="00CE128E">
            <w:r>
              <w:t>231</w:t>
            </w:r>
          </w:p>
        </w:tc>
        <w:tc>
          <w:tcPr>
            <w:tcW w:w="4590" w:type="dxa"/>
          </w:tcPr>
          <w:p w:rsidR="000D4BBC" w:rsidRPr="007C17D5" w:rsidRDefault="000D4BBC" w:rsidP="00CE128E">
            <w:r>
              <w:t xml:space="preserve">Jalaima A. Graham, Alice M. Horowitz, Maria T. Canto, </w:t>
            </w:r>
          </w:p>
        </w:tc>
      </w:tr>
      <w:tr w:rsidR="000D4BBC" w:rsidRPr="007C17D5" w:rsidTr="00CE128E">
        <w:tc>
          <w:tcPr>
            <w:tcW w:w="5310" w:type="dxa"/>
          </w:tcPr>
          <w:p w:rsidR="000D4BBC" w:rsidRPr="007C17D5" w:rsidRDefault="000D4BBC" w:rsidP="00CE128E">
            <w:r>
              <w:t xml:space="preserve">Maintenance of Optimal Fluoride Levels in Public Water Systems </w:t>
            </w:r>
          </w:p>
        </w:tc>
        <w:tc>
          <w:tcPr>
            <w:tcW w:w="900" w:type="dxa"/>
          </w:tcPr>
          <w:p w:rsidR="000D4BBC" w:rsidRPr="007C17D5" w:rsidRDefault="000D4BBC" w:rsidP="00CE128E">
            <w:r>
              <w:t>237</w:t>
            </w:r>
          </w:p>
        </w:tc>
        <w:tc>
          <w:tcPr>
            <w:tcW w:w="4590" w:type="dxa"/>
          </w:tcPr>
          <w:p w:rsidR="000D4BBC" w:rsidRPr="007C17D5" w:rsidRDefault="000D4BBC" w:rsidP="00CE128E">
            <w:r>
              <w:t xml:space="preserve">Andrew R. Pelletier, </w:t>
            </w:r>
          </w:p>
        </w:tc>
      </w:tr>
      <w:tr w:rsidR="000D4BBC" w:rsidRPr="007C17D5" w:rsidTr="00CE128E">
        <w:tc>
          <w:tcPr>
            <w:tcW w:w="5310" w:type="dxa"/>
          </w:tcPr>
          <w:p w:rsidR="000D4BBC" w:rsidRPr="007C17D5" w:rsidRDefault="000D4BBC" w:rsidP="00CE128E">
            <w:r>
              <w:t>Past and Present Geographic Location as Oral Health Markers Among Older Adults</w:t>
            </w:r>
          </w:p>
        </w:tc>
        <w:tc>
          <w:tcPr>
            <w:tcW w:w="900" w:type="dxa"/>
          </w:tcPr>
          <w:p w:rsidR="000D4BBC" w:rsidRPr="007C17D5" w:rsidRDefault="000D4BBC" w:rsidP="00CE128E">
            <w:r>
              <w:t>240</w:t>
            </w:r>
          </w:p>
        </w:tc>
        <w:tc>
          <w:tcPr>
            <w:tcW w:w="4590" w:type="dxa"/>
          </w:tcPr>
          <w:p w:rsidR="000D4BBC" w:rsidRPr="007C17D5" w:rsidRDefault="000D4BBC" w:rsidP="00CE128E">
            <w:r>
              <w:t xml:space="preserve">Rina Adut, Jonathan Mann, Harold D. Sgan-Cohen, </w:t>
            </w:r>
          </w:p>
        </w:tc>
      </w:tr>
      <w:tr w:rsidR="000D4BBC" w:rsidRPr="007C17D5" w:rsidTr="00CE128E">
        <w:tc>
          <w:tcPr>
            <w:tcW w:w="5310" w:type="dxa"/>
          </w:tcPr>
          <w:p w:rsidR="000D4BBC" w:rsidRPr="007C17D5" w:rsidRDefault="000D4BBC" w:rsidP="00CE128E">
            <w:r>
              <w:t>Pediatricians’ Perception about the Use of Antibiotics and Dental Caries- a Preliminary Study</w:t>
            </w:r>
          </w:p>
        </w:tc>
        <w:tc>
          <w:tcPr>
            <w:tcW w:w="900" w:type="dxa"/>
          </w:tcPr>
          <w:p w:rsidR="000D4BBC" w:rsidRPr="007C17D5" w:rsidRDefault="000D4BBC" w:rsidP="00CE128E">
            <w:r>
              <w:t>244</w:t>
            </w:r>
          </w:p>
        </w:tc>
        <w:tc>
          <w:tcPr>
            <w:tcW w:w="4590" w:type="dxa"/>
          </w:tcPr>
          <w:p w:rsidR="000D4BBC" w:rsidRPr="007C17D5" w:rsidRDefault="000D4BBC" w:rsidP="00CE128E">
            <w:r>
              <w:t>Vivlane Santos da Silva Pierro, Roberta Barcelos, Luclanne Cople Maia, Andrea Neiva da Silva,</w:t>
            </w:r>
          </w:p>
        </w:tc>
      </w:tr>
      <w:tr w:rsidR="000D4BBC" w:rsidRPr="007C17D5" w:rsidTr="00CE128E">
        <w:tc>
          <w:tcPr>
            <w:tcW w:w="5310" w:type="dxa"/>
          </w:tcPr>
          <w:p w:rsidR="000D4BBC" w:rsidRPr="007C17D5" w:rsidRDefault="000D4BBC" w:rsidP="00CE128E">
            <w:r>
              <w:t xml:space="preserve">Archives </w:t>
            </w:r>
          </w:p>
        </w:tc>
        <w:tc>
          <w:tcPr>
            <w:tcW w:w="900" w:type="dxa"/>
          </w:tcPr>
          <w:p w:rsidR="000D4BBC" w:rsidRPr="007C17D5" w:rsidRDefault="000D4BBC" w:rsidP="00CE128E">
            <w:r>
              <w:t>249</w:t>
            </w:r>
          </w:p>
        </w:tc>
        <w:tc>
          <w:tcPr>
            <w:tcW w:w="4590" w:type="dxa"/>
          </w:tcPr>
          <w:p w:rsidR="000D4BBC" w:rsidRPr="007C17D5" w:rsidRDefault="000D4BBC" w:rsidP="00CE128E">
            <w:r>
              <w:t>Steven P. Geiermann,</w:t>
            </w:r>
          </w:p>
        </w:tc>
      </w:tr>
    </w:tbl>
    <w:p w:rsidR="000D4BBC" w:rsidRDefault="000D4BBC" w:rsidP="000D4BBC">
      <w:pPr>
        <w:rPr>
          <w:sz w:val="40"/>
          <w:szCs w:val="40"/>
          <w:u w:val="single"/>
        </w:rPr>
      </w:pPr>
    </w:p>
    <w:p w:rsidR="000D4BBC" w:rsidRDefault="000D4BBC" w:rsidP="000D4BBC">
      <w:r>
        <w:br w:type="page"/>
      </w:r>
    </w:p>
    <w:p w:rsidR="000D4BBC" w:rsidRPr="00AF60AD" w:rsidRDefault="000D4BBC" w:rsidP="000D4BBC">
      <w:pPr>
        <w:jc w:val="center"/>
        <w:rPr>
          <w:b/>
          <w:sz w:val="56"/>
          <w:szCs w:val="56"/>
        </w:rPr>
      </w:pPr>
      <w:r w:rsidRPr="00AF60AD">
        <w:rPr>
          <w:b/>
          <w:sz w:val="56"/>
          <w:szCs w:val="56"/>
        </w:rPr>
        <w:lastRenderedPageBreak/>
        <w:t>Journal of Public He</w:t>
      </w:r>
      <w:r>
        <w:rPr>
          <w:b/>
          <w:sz w:val="56"/>
          <w:szCs w:val="56"/>
        </w:rPr>
        <w:t>a</w:t>
      </w:r>
      <w:r w:rsidRPr="00AF60AD">
        <w:rPr>
          <w:b/>
          <w:sz w:val="56"/>
          <w:szCs w:val="56"/>
        </w:rPr>
        <w:t>lth Dentistry</w:t>
      </w:r>
    </w:p>
    <w:p w:rsidR="000D4BBC" w:rsidRPr="00AF60AD" w:rsidRDefault="000D4BBC" w:rsidP="000D4BBC">
      <w:pPr>
        <w:rPr>
          <w:b/>
          <w:sz w:val="40"/>
          <w:szCs w:val="40"/>
        </w:rPr>
      </w:pPr>
      <w:r w:rsidRPr="00AF60AD">
        <w:rPr>
          <w:b/>
          <w:sz w:val="40"/>
          <w:szCs w:val="40"/>
        </w:rPr>
        <w:t>CONTENTS</w:t>
      </w:r>
    </w:p>
    <w:p w:rsidR="000D4BBC" w:rsidRPr="00AF60AD" w:rsidRDefault="000D4BBC" w:rsidP="000D4BB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Vol.64-Supplement -</w:t>
      </w:r>
      <w:r w:rsidRPr="00AF60AD">
        <w:rPr>
          <w:b/>
          <w:sz w:val="40"/>
          <w:szCs w:val="40"/>
          <w:u w:val="single"/>
        </w:rPr>
        <w:t>2004</w:t>
      </w:r>
    </w:p>
    <w:tbl>
      <w:tblPr>
        <w:tblStyle w:val="TableGrid"/>
        <w:tblW w:w="11520" w:type="dxa"/>
        <w:tblInd w:w="-1062" w:type="dxa"/>
        <w:tblLook w:val="04A0"/>
      </w:tblPr>
      <w:tblGrid>
        <w:gridCol w:w="5400"/>
        <w:gridCol w:w="630"/>
        <w:gridCol w:w="5490"/>
      </w:tblGrid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 xml:space="preserve">Highlights 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S3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 xml:space="preserve">Jane Weintraub, Christine Forsch, Nicholas Mosca, Robert Weyant, 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AAPHD President’s Remarks at the Opening Session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S7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 xml:space="preserve">Candace Jones, 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ASTDD President’s Welcome and Address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S9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>Lynn Douglas Mouden,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2004 AAPHD Distinguished Service Award: Scott L. Tomar,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S11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 xml:space="preserve">Presented by William R. Maas, 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Remarks on Receiving the Distinguished Service Award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S12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>Scott L. Tomear, s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2004 AAPHD Public Service Award: Rob Reiner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S13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>Presented by William R. Maas,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 xml:space="preserve">2004 AAPHD Special Merit Award: Anthony R. Volpe, 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14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 xml:space="preserve">Presented by Eilliam R. Maas, 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Remarks on Receiving the Special Merit Award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15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>Anthony R. Volpe,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 xml:space="preserve">2004 AAPHD Special Merit Award for Outstanding Achievement in Community dentistry-International: Roberto Beltran-Neira, 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16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>Presented by William R. Maas,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Remarks on Receiving the Special Merit Award for Outstanding Achievement in Community Dentistry- International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17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 xml:space="preserve">Roberto Beltran-Neira, 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Journal of Public Health Dentistry “Best Paper of the Year”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18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>Presented by William R. Maas,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Remarks on Receiving Best Paper of 2002 Award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18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>Scott Chavers, s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Remarks on Receiving Best Paper of 2003 Award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19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 xml:space="preserve">Eugenio Beltran-Aguilar, 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 xml:space="preserve">2004 AAPHD President’s Award: Joseph M. Doherty, 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20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 xml:space="preserve">Presented by Candace Jones, 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 xml:space="preserve">Remarks on Accepting the 2004 AAPHD President’s Award on Behalf of Joseph M. Doherty, 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20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 xml:space="preserve">Robert Mecklenburg, 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 xml:space="preserve">2004 AAPHD President’s Award: Stuart A. Lockwood, 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22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 xml:space="preserve">Presented by Candace Jones, 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Remarks on Receiving the President’s Award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22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 xml:space="preserve">Stuart A. Lockwood, 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AAPHD 2004 Leverett Graduate Student Merit Award for Outstanding Achievement in Dental Public Health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23</w:t>
            </w:r>
          </w:p>
        </w:tc>
        <w:tc>
          <w:tcPr>
            <w:tcW w:w="5490" w:type="dxa"/>
          </w:tcPr>
          <w:p w:rsidR="000D4BBC" w:rsidRPr="00623C07" w:rsidRDefault="000D4BBC" w:rsidP="00CE128E"/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AAPHD 2004 Predoctoral Dental Student Merit Award for Outstanding Achievement in Community and Preventive Dentistry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23</w:t>
            </w:r>
          </w:p>
        </w:tc>
        <w:tc>
          <w:tcPr>
            <w:tcW w:w="5490" w:type="dxa"/>
          </w:tcPr>
          <w:p w:rsidR="000D4BBC" w:rsidRPr="00623C07" w:rsidRDefault="000D4BBC" w:rsidP="00CE128E"/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 xml:space="preserve">2004 ASTDD President’s Award: Nicholas G. Mosca, 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24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>Presented by Lynn Douglas Mouden,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Remarks on Receiving the 2004 ASTDD President’s Award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24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>Nicholas G. Mosca,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 xml:space="preserve">2004 ASTDD Distinguished Service Award: Beverly Isman, 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25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 xml:space="preserve">Nominated by Kneka Smith, 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Remarks on Receiving the 2004 ASTDD Distinguished Service Award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25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 xml:space="preserve">Beverly Isman, 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2004 ASTDD/ADA/CDC community Water Fluoridation Special Merit Awards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27</w:t>
            </w:r>
          </w:p>
        </w:tc>
        <w:tc>
          <w:tcPr>
            <w:tcW w:w="5490" w:type="dxa"/>
          </w:tcPr>
          <w:p w:rsidR="000D4BBC" w:rsidRPr="00623C07" w:rsidRDefault="000D4BBC" w:rsidP="00CE128E"/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AAPHD Annual Business Meeting Minutes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29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 xml:space="preserve">May 4, 2004, Los Angeles Marriott Airport Hostel, Los </w:t>
            </w:r>
            <w:r>
              <w:lastRenderedPageBreak/>
              <w:t>Angeles, California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lastRenderedPageBreak/>
              <w:t>2004 ASTDD Annual Business Meeting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31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>May1, 2004, Los Angeles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 xml:space="preserve">AAPHD First Oral Health Assessment Policy 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36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>Adopted: May 4,2004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AAPHD Diversity Policy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38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>Adopted: May 4, 2004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pPr>
              <w:jc w:val="both"/>
            </w:pPr>
            <w:r>
              <w:t>American Association of Community dental Programs Lifetine Achievement Award: Myron Allukian, Jr.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39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 xml:space="preserve">Lawrence F. Hill, 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Pr="00623C07" w:rsidRDefault="000D4BBC" w:rsidP="00CE128E">
            <w:r>
              <w:t>Remarks on Receiving the American Association of Community Dental Programs Lifetime Achievement Award</w:t>
            </w:r>
          </w:p>
        </w:tc>
        <w:tc>
          <w:tcPr>
            <w:tcW w:w="630" w:type="dxa"/>
          </w:tcPr>
          <w:p w:rsidR="000D4BBC" w:rsidRPr="00623C07" w:rsidRDefault="000D4BBC" w:rsidP="00CE128E">
            <w:r>
              <w:t>40</w:t>
            </w:r>
          </w:p>
        </w:tc>
        <w:tc>
          <w:tcPr>
            <w:tcW w:w="5490" w:type="dxa"/>
          </w:tcPr>
          <w:p w:rsidR="000D4BBC" w:rsidRPr="00623C07" w:rsidRDefault="000D4BBC" w:rsidP="00CE128E">
            <w:r>
              <w:t>Myron Allukian, Jr.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Default="000D4BBC" w:rsidP="00CE128E">
            <w:r>
              <w:t>NOHC 2004 Abstracts</w:t>
            </w:r>
          </w:p>
        </w:tc>
        <w:tc>
          <w:tcPr>
            <w:tcW w:w="630" w:type="dxa"/>
          </w:tcPr>
          <w:p w:rsidR="000D4BBC" w:rsidRDefault="000D4BBC" w:rsidP="00CE128E">
            <w:r>
              <w:t>41</w:t>
            </w:r>
          </w:p>
        </w:tc>
        <w:tc>
          <w:tcPr>
            <w:tcW w:w="5490" w:type="dxa"/>
          </w:tcPr>
          <w:p w:rsidR="000D4BBC" w:rsidRDefault="000D4BBC" w:rsidP="00CE128E"/>
        </w:tc>
      </w:tr>
      <w:tr w:rsidR="000D4BBC" w:rsidRPr="00623C07" w:rsidTr="00CE128E">
        <w:tc>
          <w:tcPr>
            <w:tcW w:w="5400" w:type="dxa"/>
          </w:tcPr>
          <w:p w:rsidR="000D4BBC" w:rsidRDefault="000D4BBC" w:rsidP="00CE128E">
            <w:r>
              <w:t>ABDPH Diplomates Meeting and Dinner</w:t>
            </w:r>
          </w:p>
        </w:tc>
        <w:tc>
          <w:tcPr>
            <w:tcW w:w="630" w:type="dxa"/>
          </w:tcPr>
          <w:p w:rsidR="000D4BBC" w:rsidRDefault="000D4BBC" w:rsidP="00CE128E">
            <w:r>
              <w:t>61</w:t>
            </w:r>
          </w:p>
        </w:tc>
        <w:tc>
          <w:tcPr>
            <w:tcW w:w="5490" w:type="dxa"/>
          </w:tcPr>
          <w:p w:rsidR="000D4BBC" w:rsidRDefault="000D4BBC" w:rsidP="00CE128E">
            <w:r>
              <w:t>54</w:t>
            </w:r>
            <w:r w:rsidRPr="00392E06">
              <w:rPr>
                <w:vertAlign w:val="superscript"/>
              </w:rPr>
              <w:t>th</w:t>
            </w:r>
            <w:r>
              <w:t xml:space="preserve"> Meeting, May 3</w:t>
            </w:r>
            <w:r w:rsidRPr="00392E06">
              <w:rPr>
                <w:vertAlign w:val="superscript"/>
              </w:rPr>
              <w:t>rd</w:t>
            </w:r>
            <w:r>
              <w:t>, 2004, Los Angeles Marrlott Hotel, Los Angeles, California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Default="000D4BBC" w:rsidP="00CE128E">
            <w:r>
              <w:t xml:space="preserve">The John W. Knutson Distinguished Service Award in Dental Public Health-203 Recipient: Dushanka V. Kleinman, </w:t>
            </w:r>
          </w:p>
        </w:tc>
        <w:tc>
          <w:tcPr>
            <w:tcW w:w="630" w:type="dxa"/>
          </w:tcPr>
          <w:p w:rsidR="000D4BBC" w:rsidRDefault="000D4BBC" w:rsidP="00CE128E">
            <w:r>
              <w:t>64</w:t>
            </w:r>
          </w:p>
        </w:tc>
        <w:tc>
          <w:tcPr>
            <w:tcW w:w="5490" w:type="dxa"/>
          </w:tcPr>
          <w:p w:rsidR="000D4BBC" w:rsidRDefault="000D4BBC" w:rsidP="00CE128E">
            <w:r>
              <w:t>Allce M. Horowithz,</w:t>
            </w:r>
          </w:p>
        </w:tc>
      </w:tr>
      <w:tr w:rsidR="000D4BBC" w:rsidRPr="00623C07" w:rsidTr="00CE128E">
        <w:tc>
          <w:tcPr>
            <w:tcW w:w="5400" w:type="dxa"/>
          </w:tcPr>
          <w:p w:rsidR="000D4BBC" w:rsidRDefault="000D4BBC" w:rsidP="00CE128E">
            <w:r>
              <w:t>Remarks on Receiving the 2003 APHA Knutson Award</w:t>
            </w:r>
          </w:p>
        </w:tc>
        <w:tc>
          <w:tcPr>
            <w:tcW w:w="630" w:type="dxa"/>
          </w:tcPr>
          <w:p w:rsidR="000D4BBC" w:rsidRDefault="000D4BBC" w:rsidP="00CE128E">
            <w:r>
              <w:t>67</w:t>
            </w:r>
          </w:p>
        </w:tc>
        <w:tc>
          <w:tcPr>
            <w:tcW w:w="5490" w:type="dxa"/>
          </w:tcPr>
          <w:p w:rsidR="000D4BBC" w:rsidRDefault="000D4BBC" w:rsidP="00CE128E">
            <w:r>
              <w:t xml:space="preserve">Dushanka V. Klelnman, </w:t>
            </w:r>
          </w:p>
        </w:tc>
      </w:tr>
    </w:tbl>
    <w:p w:rsidR="000D4BBC" w:rsidRDefault="000D4BBC" w:rsidP="000D4BBC">
      <w:pPr>
        <w:rPr>
          <w:sz w:val="40"/>
          <w:szCs w:val="40"/>
          <w:u w:val="single"/>
        </w:rPr>
      </w:pPr>
    </w:p>
    <w:p w:rsidR="000D4BBC" w:rsidRDefault="000D4BBC" w:rsidP="000D4BBC"/>
    <w:p w:rsidR="00AB4B70" w:rsidRDefault="00AB4B70" w:rsidP="00B977BA">
      <w:pPr>
        <w:ind w:firstLine="720"/>
      </w:pPr>
    </w:p>
    <w:sectPr w:rsidR="00AB4B70" w:rsidSect="00A17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B0" w:rsidRDefault="005E4FB0" w:rsidP="00AB4B70">
      <w:pPr>
        <w:spacing w:after="0" w:line="240" w:lineRule="auto"/>
      </w:pPr>
      <w:r>
        <w:separator/>
      </w:r>
    </w:p>
  </w:endnote>
  <w:endnote w:type="continuationSeparator" w:id="1">
    <w:p w:rsidR="005E4FB0" w:rsidRDefault="005E4FB0" w:rsidP="00AB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STSerif-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B0" w:rsidRDefault="005E4FB0" w:rsidP="00AB4B70">
      <w:pPr>
        <w:spacing w:after="0" w:line="240" w:lineRule="auto"/>
      </w:pPr>
      <w:r>
        <w:separator/>
      </w:r>
    </w:p>
  </w:footnote>
  <w:footnote w:type="continuationSeparator" w:id="1">
    <w:p w:rsidR="005E4FB0" w:rsidRDefault="005E4FB0" w:rsidP="00AB4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679"/>
    <w:rsid w:val="000D4BBC"/>
    <w:rsid w:val="00154679"/>
    <w:rsid w:val="00190C9C"/>
    <w:rsid w:val="001F22F3"/>
    <w:rsid w:val="00486DC6"/>
    <w:rsid w:val="004C69A5"/>
    <w:rsid w:val="004D08BE"/>
    <w:rsid w:val="005E4FB0"/>
    <w:rsid w:val="006814D6"/>
    <w:rsid w:val="00881B0B"/>
    <w:rsid w:val="008C5F22"/>
    <w:rsid w:val="009C412C"/>
    <w:rsid w:val="00A13012"/>
    <w:rsid w:val="00A17287"/>
    <w:rsid w:val="00AB4317"/>
    <w:rsid w:val="00AB4B70"/>
    <w:rsid w:val="00B17C51"/>
    <w:rsid w:val="00B977BA"/>
    <w:rsid w:val="00C626ED"/>
    <w:rsid w:val="00D67BC3"/>
    <w:rsid w:val="00E3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B4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B70"/>
  </w:style>
  <w:style w:type="paragraph" w:styleId="Footer">
    <w:name w:val="footer"/>
    <w:basedOn w:val="Normal"/>
    <w:link w:val="FooterChar"/>
    <w:uiPriority w:val="99"/>
    <w:semiHidden/>
    <w:unhideWhenUsed/>
    <w:rsid w:val="00AB4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2014-08-26T09:52:00Z</dcterms:created>
  <dcterms:modified xsi:type="dcterms:W3CDTF">2014-09-24T06:08:00Z</dcterms:modified>
</cp:coreProperties>
</file>